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45" w:rightFromText="45" w:vertAnchor="text"/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260"/>
        <w:gridCol w:w="8095"/>
      </w:tblGrid>
      <w:tr w:rsidR="004418D7" w:rsidRPr="004418D7" w:rsidTr="004418D7">
        <w:trPr>
          <w:tblCellSpacing w:w="0" w:type="dxa"/>
        </w:trPr>
        <w:tc>
          <w:tcPr>
            <w:tcW w:w="0" w:type="auto"/>
            <w:hideMark/>
          </w:tcPr>
          <w:p w:rsidR="004418D7" w:rsidRPr="004418D7" w:rsidRDefault="004418D7" w:rsidP="0044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08.05.2009   </w:t>
            </w:r>
          </w:p>
        </w:tc>
        <w:tc>
          <w:tcPr>
            <w:tcW w:w="5000" w:type="pct"/>
            <w:vAlign w:val="center"/>
            <w:hideMark/>
          </w:tcPr>
          <w:p w:rsidR="004418D7" w:rsidRPr="004418D7" w:rsidRDefault="004418D7" w:rsidP="0044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8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Переоформление права собственности на земельный участок</w:t>
            </w:r>
          </w:p>
        </w:tc>
      </w:tr>
    </w:tbl>
    <w:p w:rsidR="004418D7" w:rsidRPr="004418D7" w:rsidRDefault="004418D7" w:rsidP="00441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  <w:hyperlink r:id="rId4" w:history="1">
        <w:r w:rsidRPr="004418D7">
          <w:rPr>
            <w:rFonts w:ascii="Times New Roman" w:eastAsia="Times New Roman" w:hAnsi="Times New Roman" w:cs="Times New Roman"/>
            <w:color w:val="FF7F00"/>
            <w:sz w:val="17"/>
            <w:u w:val="single"/>
            <w:lang w:eastAsia="ru-RU"/>
          </w:rPr>
          <w:t>Версия для печати</w:t>
        </w:r>
      </w:hyperlink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4418D7" w:rsidRPr="004418D7" w:rsidRDefault="004418D7" w:rsidP="004418D7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Во исполнение </w:t>
      </w:r>
      <w:r w:rsidRPr="004418D7">
        <w:rPr>
          <w:rFonts w:ascii="Tahoma" w:eastAsia="Times New Roman" w:hAnsi="Tahoma" w:cs="Tahoma"/>
          <w:color w:val="000000"/>
          <w:sz w:val="16"/>
          <w:lang w:eastAsia="ru-RU"/>
        </w:rPr>
        <w:t>Закона Украины</w:t>
      </w:r>
      <w:r w:rsidRPr="004418D7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ru-RU"/>
        </w:rPr>
        <w:t xml:space="preserve"> </w:t>
      </w:r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№ 1066-VI утвержден </w:t>
      </w:r>
      <w:hyperlink r:id="rId5" w:tgtFrame="_blank" w:history="1">
        <w:r w:rsidRPr="004418D7">
          <w:rPr>
            <w:rFonts w:ascii="Tahoma" w:eastAsia="Times New Roman" w:hAnsi="Tahoma" w:cs="Tahoma"/>
            <w:color w:val="0000FF"/>
            <w:sz w:val="16"/>
            <w:u w:val="single"/>
            <w:lang w:eastAsia="ru-RU"/>
          </w:rPr>
          <w:t>Порядок осуществления отметки о переходе права собственности на земельный участок</w:t>
        </w:r>
      </w:hyperlink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. </w:t>
      </w:r>
    </w:p>
    <w:p w:rsidR="004418D7" w:rsidRPr="004418D7" w:rsidRDefault="004418D7" w:rsidP="004418D7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Отметку об отчуждении земельного участка делает нотариус в государственном акте на землю с указанием документа, на основании которого это произошло. </w:t>
      </w:r>
    </w:p>
    <w:p w:rsidR="004418D7" w:rsidRPr="004418D7" w:rsidRDefault="004418D7" w:rsidP="004418D7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proofErr w:type="gramStart"/>
      <w:r w:rsidRPr="004418D7">
        <w:rPr>
          <w:rFonts w:ascii="Tahoma" w:eastAsia="Times New Roman" w:hAnsi="Tahoma" w:cs="Tahoma"/>
          <w:color w:val="000000"/>
          <w:sz w:val="16"/>
          <w:lang w:eastAsia="ru-RU"/>
        </w:rPr>
        <w:t>Напомним, что с 02.05.09 г. вступил в силу Закон Украины</w:t>
      </w:r>
      <w:r w:rsidRPr="004418D7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ru-RU"/>
        </w:rPr>
        <w:t xml:space="preserve"> № 1066-VI</w:t>
      </w:r>
      <w:r w:rsidRPr="004418D7">
        <w:rPr>
          <w:rFonts w:ascii="Tahoma" w:eastAsia="Times New Roman" w:hAnsi="Tahoma" w:cs="Tahoma"/>
          <w:color w:val="000000"/>
          <w:sz w:val="16"/>
          <w:lang w:eastAsia="ru-RU"/>
        </w:rPr>
        <w:t xml:space="preserve">, согласно которому </w:t>
      </w:r>
      <w:r w:rsidRPr="004418D7">
        <w:rPr>
          <w:rFonts w:ascii="Tahoma" w:eastAsia="Times New Roman" w:hAnsi="Tahoma" w:cs="Tahoma"/>
          <w:b/>
          <w:bCs/>
          <w:color w:val="000000"/>
          <w:sz w:val="16"/>
          <w:lang w:eastAsia="ru-RU"/>
        </w:rPr>
        <w:t xml:space="preserve">не нужно </w:t>
      </w:r>
      <w:r w:rsidRPr="004418D7">
        <w:rPr>
          <w:rFonts w:ascii="Tahoma" w:eastAsia="Times New Roman" w:hAnsi="Tahoma" w:cs="Tahoma"/>
          <w:b/>
          <w:bCs/>
          <w:color w:val="000000"/>
          <w:spacing w:val="2"/>
          <w:sz w:val="16"/>
          <w:szCs w:val="16"/>
          <w:lang w:eastAsia="ru-RU"/>
        </w:rPr>
        <w:t>получать новый государственный акт</w:t>
      </w:r>
      <w:r w:rsidRPr="004418D7">
        <w:rPr>
          <w:rFonts w:ascii="Tahoma" w:eastAsia="Times New Roman" w:hAnsi="Tahoma" w:cs="Tahoma"/>
          <w:b/>
          <w:bCs/>
          <w:color w:val="000000"/>
          <w:spacing w:val="2"/>
          <w:sz w:val="16"/>
          <w:lang w:eastAsia="ru-RU"/>
        </w:rPr>
        <w:t xml:space="preserve"> </w:t>
      </w:r>
      <w:r w:rsidRPr="004418D7">
        <w:rPr>
          <w:rFonts w:ascii="Tahoma" w:eastAsia="Times New Roman" w:hAnsi="Tahoma" w:cs="Tahoma"/>
          <w:color w:val="000000"/>
          <w:spacing w:val="2"/>
          <w:sz w:val="16"/>
          <w:szCs w:val="16"/>
          <w:lang w:eastAsia="ru-RU"/>
        </w:rPr>
        <w:t xml:space="preserve">на право собственности на землю, если земля, которая находится </w:t>
      </w:r>
      <w:r w:rsidRPr="004418D7">
        <w:rPr>
          <w:rFonts w:ascii="Tahoma" w:eastAsia="Times New Roman" w:hAnsi="Tahoma" w:cs="Tahoma"/>
          <w:b/>
          <w:bCs/>
          <w:color w:val="000000"/>
          <w:spacing w:val="2"/>
          <w:sz w:val="16"/>
          <w:szCs w:val="16"/>
          <w:lang w:eastAsia="ru-RU"/>
        </w:rPr>
        <w:t>в частной собственности</w:t>
      </w:r>
      <w:r w:rsidRPr="004418D7">
        <w:rPr>
          <w:rFonts w:ascii="Tahoma" w:eastAsia="Times New Roman" w:hAnsi="Tahoma" w:cs="Tahoma"/>
          <w:color w:val="000000"/>
          <w:spacing w:val="2"/>
          <w:sz w:val="16"/>
          <w:szCs w:val="16"/>
          <w:lang w:eastAsia="ru-RU"/>
        </w:rPr>
        <w:t>, приобретена по договору (купли-продажи, мены, дарения и т. п.) или получена в наследство (</w:t>
      </w:r>
      <w:r w:rsidRPr="004418D7">
        <w:rPr>
          <w:rFonts w:ascii="Tahoma" w:eastAsia="Times New Roman" w:hAnsi="Tahoma" w:cs="Tahoma"/>
          <w:b/>
          <w:bCs/>
          <w:color w:val="000000"/>
          <w:spacing w:val="2"/>
          <w:sz w:val="16"/>
          <w:szCs w:val="16"/>
          <w:lang w:eastAsia="ru-RU"/>
        </w:rPr>
        <w:t>при условии</w:t>
      </w:r>
      <w:r w:rsidRPr="004418D7">
        <w:rPr>
          <w:rFonts w:ascii="Tahoma" w:eastAsia="Times New Roman" w:hAnsi="Tahoma" w:cs="Tahoma"/>
          <w:color w:val="000000"/>
          <w:spacing w:val="2"/>
          <w:sz w:val="16"/>
          <w:szCs w:val="16"/>
          <w:lang w:eastAsia="ru-RU"/>
        </w:rPr>
        <w:t>, что не изменяются границы и целевое назначение участка).</w:t>
      </w:r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 </w:t>
      </w:r>
      <w:proofErr w:type="gramEnd"/>
    </w:p>
    <w:p w:rsidR="006A1E4C" w:rsidRDefault="004418D7" w:rsidP="004418D7">
      <w:pPr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4418D7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ru-RU"/>
        </w:rPr>
        <w:t>Постановление КМУ от 06.05.09 г. №  439</w:t>
      </w:r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 вступит в силу со дня официального опубликования.</w:t>
      </w:r>
    </w:p>
    <w:tbl>
      <w:tblPr>
        <w:tblpPr w:leftFromText="45" w:rightFromText="45" w:vertAnchor="text"/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260"/>
        <w:gridCol w:w="8095"/>
      </w:tblGrid>
      <w:tr w:rsidR="004418D7" w:rsidRPr="004418D7" w:rsidTr="004418D7">
        <w:trPr>
          <w:tblCellSpacing w:w="0" w:type="dxa"/>
        </w:trPr>
        <w:tc>
          <w:tcPr>
            <w:tcW w:w="0" w:type="auto"/>
            <w:hideMark/>
          </w:tcPr>
          <w:p w:rsidR="004418D7" w:rsidRPr="004418D7" w:rsidRDefault="004418D7" w:rsidP="0044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08.05.2009   </w:t>
            </w:r>
          </w:p>
        </w:tc>
        <w:tc>
          <w:tcPr>
            <w:tcW w:w="5000" w:type="pct"/>
            <w:vAlign w:val="center"/>
            <w:hideMark/>
          </w:tcPr>
          <w:p w:rsidR="004418D7" w:rsidRPr="004418D7" w:rsidRDefault="004418D7" w:rsidP="0044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8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Разрешение на транзит не </w:t>
            </w:r>
            <w:proofErr w:type="gramStart"/>
            <w:r w:rsidRPr="004418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зарегистрированных</w:t>
            </w:r>
            <w:proofErr w:type="gramEnd"/>
            <w:r w:rsidRPr="004418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 Украине ГМО</w:t>
            </w:r>
          </w:p>
        </w:tc>
      </w:tr>
    </w:tbl>
    <w:p w:rsidR="004418D7" w:rsidRPr="004418D7" w:rsidRDefault="004418D7" w:rsidP="00441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  <w:hyperlink r:id="rId6" w:history="1">
        <w:r w:rsidRPr="004418D7">
          <w:rPr>
            <w:rFonts w:ascii="Times New Roman" w:eastAsia="Times New Roman" w:hAnsi="Times New Roman" w:cs="Times New Roman"/>
            <w:color w:val="FF7F00"/>
            <w:sz w:val="17"/>
            <w:u w:val="single"/>
            <w:lang w:eastAsia="ru-RU"/>
          </w:rPr>
          <w:t>Версия для печати</w:t>
        </w:r>
      </w:hyperlink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4418D7" w:rsidRPr="004418D7" w:rsidRDefault="004418D7" w:rsidP="004418D7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Установлен </w:t>
      </w:r>
      <w:hyperlink r:id="rId7" w:tgtFrame="_blank" w:history="1">
        <w:r w:rsidRPr="004418D7">
          <w:rPr>
            <w:rFonts w:ascii="Tahoma" w:eastAsia="Times New Roman" w:hAnsi="Tahoma" w:cs="Tahoma"/>
            <w:color w:val="0000FF"/>
            <w:sz w:val="16"/>
            <w:u w:val="single"/>
            <w:lang w:eastAsia="ru-RU"/>
          </w:rPr>
          <w:t>Порядок выдачи разрешения на транзитное перемещение не зарегистрированных в Украине генетически модифицированных организмов</w:t>
        </w:r>
      </w:hyperlink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. </w:t>
      </w:r>
    </w:p>
    <w:p w:rsidR="004418D7" w:rsidRPr="004418D7" w:rsidRDefault="004418D7" w:rsidP="004418D7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Разрешение выдается бесплатно юридическим и физическим лицам, деятельность которых связана с транзитным перемещением ГМО  через территорию Украины, </w:t>
      </w:r>
      <w:r w:rsidRPr="004418D7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ru-RU"/>
        </w:rPr>
        <w:t>на каждую партию</w:t>
      </w:r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 - груз, содержащий один или несколько генетически модифицированных организмов и предназначенный для одновременного транзитного перемещения </w:t>
      </w:r>
      <w:r w:rsidRPr="004418D7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ru-RU"/>
        </w:rPr>
        <w:t>одним и тем же транспортным средством</w:t>
      </w:r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. </w:t>
      </w:r>
    </w:p>
    <w:p w:rsidR="004418D7" w:rsidRPr="004418D7" w:rsidRDefault="004418D7" w:rsidP="004418D7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Для получения разрешения на транзит субъект регулирования подает Минприроды лично или посылает заказным письмом </w:t>
      </w:r>
      <w:r w:rsidRPr="004418D7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ru-RU"/>
        </w:rPr>
        <w:t xml:space="preserve">ходатайство </w:t>
      </w:r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о выдаче разрешения и </w:t>
      </w:r>
      <w:r w:rsidRPr="004418D7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ru-RU"/>
        </w:rPr>
        <w:t xml:space="preserve">на протяжении 45 дней </w:t>
      </w:r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после поступления ходатайства </w:t>
      </w:r>
      <w:proofErr w:type="spellStart"/>
      <w:r w:rsidRPr="004418D7">
        <w:rPr>
          <w:rFonts w:ascii="Tahoma" w:eastAsia="Times New Roman" w:hAnsi="Tahoma" w:cs="Tahoma"/>
          <w:color w:val="000000"/>
          <w:sz w:val="16"/>
          <w:szCs w:val="16"/>
          <w:lang w:val="uk-UA" w:eastAsia="ru-RU"/>
        </w:rPr>
        <w:t>может</w:t>
      </w:r>
      <w:proofErr w:type="spellEnd"/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 получить разрешение. </w:t>
      </w:r>
    </w:p>
    <w:p w:rsidR="004418D7" w:rsidRDefault="004418D7" w:rsidP="004418D7">
      <w:pPr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4418D7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ru-RU"/>
        </w:rPr>
        <w:t>Постановление КМУ от 28.04.09 г. N 423</w:t>
      </w:r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 вступит в силу с 01.06.09 г.</w:t>
      </w:r>
    </w:p>
    <w:tbl>
      <w:tblPr>
        <w:tblpPr w:leftFromText="45" w:rightFromText="45" w:vertAnchor="text"/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260"/>
        <w:gridCol w:w="8095"/>
      </w:tblGrid>
      <w:tr w:rsidR="004418D7" w:rsidRPr="004418D7" w:rsidTr="004418D7">
        <w:trPr>
          <w:tblCellSpacing w:w="0" w:type="dxa"/>
        </w:trPr>
        <w:tc>
          <w:tcPr>
            <w:tcW w:w="0" w:type="auto"/>
            <w:hideMark/>
          </w:tcPr>
          <w:p w:rsidR="004418D7" w:rsidRPr="004418D7" w:rsidRDefault="004418D7" w:rsidP="0044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08.05.2009   </w:t>
            </w:r>
          </w:p>
        </w:tc>
        <w:tc>
          <w:tcPr>
            <w:tcW w:w="5000" w:type="pct"/>
            <w:vAlign w:val="center"/>
            <w:hideMark/>
          </w:tcPr>
          <w:p w:rsidR="004418D7" w:rsidRPr="004418D7" w:rsidRDefault="004418D7" w:rsidP="0044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8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Разъяснение специального режима налогообложения для </w:t>
            </w:r>
            <w:proofErr w:type="spellStart"/>
            <w:r w:rsidRPr="004418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сельхозников</w:t>
            </w:r>
            <w:proofErr w:type="spellEnd"/>
          </w:p>
        </w:tc>
      </w:tr>
    </w:tbl>
    <w:p w:rsidR="004418D7" w:rsidRPr="004418D7" w:rsidRDefault="004418D7" w:rsidP="00441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  <w:hyperlink r:id="rId8" w:history="1">
        <w:r w:rsidRPr="004418D7">
          <w:rPr>
            <w:rFonts w:ascii="Times New Roman" w:eastAsia="Times New Roman" w:hAnsi="Times New Roman" w:cs="Times New Roman"/>
            <w:color w:val="FF7F00"/>
            <w:sz w:val="17"/>
            <w:u w:val="single"/>
            <w:lang w:eastAsia="ru-RU"/>
          </w:rPr>
          <w:t>Версия для печати</w:t>
        </w:r>
      </w:hyperlink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4418D7" w:rsidRPr="004418D7" w:rsidRDefault="004418D7" w:rsidP="004418D7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proofErr w:type="spellStart"/>
      <w:r w:rsidRPr="004418D7">
        <w:rPr>
          <w:rFonts w:ascii="Tahoma" w:eastAsia="Times New Roman" w:hAnsi="Tahoma" w:cs="Tahoma"/>
          <w:color w:val="000000"/>
          <w:sz w:val="16"/>
          <w:szCs w:val="16"/>
          <w:lang w:val="uk-UA" w:eastAsia="ru-RU"/>
        </w:rPr>
        <w:t>ГНАУ</w:t>
      </w:r>
      <w:proofErr w:type="spellEnd"/>
      <w:r w:rsidRPr="004418D7">
        <w:rPr>
          <w:rFonts w:ascii="Tahoma" w:eastAsia="Times New Roman" w:hAnsi="Tahoma" w:cs="Tahoma"/>
          <w:color w:val="000000"/>
          <w:sz w:val="16"/>
          <w:szCs w:val="16"/>
          <w:lang w:val="uk-UA" w:eastAsia="ru-RU"/>
        </w:rPr>
        <w:t xml:space="preserve"> </w:t>
      </w:r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предоставила разъяснение ст. 8</w:t>
      </w:r>
      <w:r w:rsidRPr="004418D7">
        <w:rPr>
          <w:rFonts w:ascii="Tahoma" w:eastAsia="Times New Roman" w:hAnsi="Tahoma" w:cs="Tahoma"/>
          <w:color w:val="000000"/>
          <w:sz w:val="16"/>
          <w:szCs w:val="16"/>
          <w:vertAlign w:val="superscript"/>
          <w:lang w:eastAsia="ru-RU"/>
        </w:rPr>
        <w:t xml:space="preserve">1 </w:t>
      </w:r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Закона Украины от 03.04.97 г. № 168/97- ВР «О налоге на добавленную стоимость», которой обозначен специальный режим налогообложения налогом на добавленную стоимость деятельности в сфере сельского, лесного хозяйства и рыболовства. </w:t>
      </w:r>
    </w:p>
    <w:p w:rsidR="004418D7" w:rsidRPr="004418D7" w:rsidRDefault="004418D7" w:rsidP="004418D7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Один из выводов заключается в том, что специальный режим налогообложения </w:t>
      </w:r>
      <w:r w:rsidRPr="004418D7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ru-RU"/>
        </w:rPr>
        <w:t>распространяется</w:t>
      </w:r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 на поставку </w:t>
      </w:r>
      <w:proofErr w:type="spellStart"/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сельхозтоваров</w:t>
      </w:r>
      <w:proofErr w:type="spellEnd"/>
      <w:r w:rsidRPr="004418D7">
        <w:rPr>
          <w:rFonts w:ascii="Tahoma" w:eastAsia="Times New Roman" w:hAnsi="Tahoma" w:cs="Tahoma"/>
          <w:color w:val="000000"/>
          <w:sz w:val="16"/>
          <w:szCs w:val="16"/>
          <w:lang w:val="uk-UA" w:eastAsia="ru-RU"/>
        </w:rPr>
        <w:t>,</w:t>
      </w:r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 изготовленных (выращенных, откормленных, выловленных или собранных) на </w:t>
      </w:r>
      <w:r w:rsidRPr="004418D7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ru-RU"/>
        </w:rPr>
        <w:t>собственных или арендованных</w:t>
      </w:r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 производственных мощностях</w:t>
      </w:r>
      <w:r w:rsidRPr="004418D7">
        <w:rPr>
          <w:rFonts w:ascii="Tahoma" w:eastAsia="Times New Roman" w:hAnsi="Tahoma" w:cs="Tahoma"/>
          <w:color w:val="000000"/>
          <w:sz w:val="16"/>
          <w:szCs w:val="16"/>
          <w:lang w:val="uk-UA" w:eastAsia="ru-RU"/>
        </w:rPr>
        <w:t xml:space="preserve">, </w:t>
      </w:r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и </w:t>
      </w:r>
      <w:r w:rsidRPr="004418D7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ru-RU"/>
        </w:rPr>
        <w:t xml:space="preserve">не распространяется </w:t>
      </w:r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на поставку </w:t>
      </w:r>
      <w:proofErr w:type="spellStart"/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сельхозтоваров</w:t>
      </w:r>
      <w:proofErr w:type="spellEnd"/>
      <w:r w:rsidRPr="004418D7">
        <w:rPr>
          <w:rFonts w:ascii="Tahoma" w:eastAsia="Times New Roman" w:hAnsi="Tahoma" w:cs="Tahoma"/>
          <w:color w:val="000000"/>
          <w:sz w:val="16"/>
          <w:szCs w:val="16"/>
          <w:lang w:val="uk-UA" w:eastAsia="ru-RU"/>
        </w:rPr>
        <w:t>,</w:t>
      </w:r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 изготовленных на </w:t>
      </w:r>
      <w:r w:rsidRPr="004418D7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ru-RU"/>
        </w:rPr>
        <w:t xml:space="preserve">давальческих </w:t>
      </w:r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условиях. </w:t>
      </w:r>
    </w:p>
    <w:p w:rsidR="004418D7" w:rsidRPr="004418D7" w:rsidRDefault="004418D7" w:rsidP="004418D7">
      <w:pPr>
        <w:spacing w:after="0" w:line="240" w:lineRule="auto"/>
        <w:jc w:val="both"/>
        <w:rPr>
          <w:rFonts w:ascii="Tahoma" w:eastAsia="Times New Roman" w:hAnsi="Tahoma" w:cs="Tahoma"/>
          <w:b/>
          <w:bCs/>
          <w:sz w:val="16"/>
          <w:szCs w:val="16"/>
          <w:lang w:val="uk-UA" w:eastAsia="ru-RU"/>
        </w:rPr>
      </w:pPr>
      <w:r w:rsidRPr="004418D7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ru-RU"/>
        </w:rPr>
        <w:t xml:space="preserve">Письмо </w:t>
      </w:r>
      <w:proofErr w:type="spellStart"/>
      <w:r w:rsidRPr="004418D7">
        <w:rPr>
          <w:rFonts w:ascii="Tahoma" w:eastAsia="Times New Roman" w:hAnsi="Tahoma" w:cs="Tahoma"/>
          <w:b/>
          <w:bCs/>
          <w:color w:val="000000"/>
          <w:sz w:val="16"/>
          <w:szCs w:val="16"/>
          <w:lang w:val="uk-UA" w:eastAsia="ru-RU"/>
        </w:rPr>
        <w:t>ГНАУ</w:t>
      </w:r>
      <w:proofErr w:type="spellEnd"/>
      <w:r w:rsidRPr="004418D7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ru-RU"/>
        </w:rPr>
        <w:t xml:space="preserve"> от 30.04.09 г. № 9193/7/16-1517.</w:t>
      </w:r>
      <w:r w:rsidRPr="004418D7">
        <w:rPr>
          <w:rFonts w:ascii="Tahoma" w:eastAsia="Times New Roman" w:hAnsi="Tahoma" w:cs="Tahoma"/>
          <w:b/>
          <w:bCs/>
          <w:sz w:val="16"/>
          <w:szCs w:val="16"/>
          <w:lang w:val="uk-UA" w:eastAsia="ru-RU"/>
        </w:rPr>
        <w:t xml:space="preserve"> </w:t>
      </w:r>
    </w:p>
    <w:p w:rsidR="004418D7" w:rsidRPr="004418D7" w:rsidRDefault="004418D7" w:rsidP="004418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" w:history="1">
        <w:r w:rsidRPr="004418D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Возврат к списку новостей</w:t>
        </w:r>
      </w:hyperlink>
    </w:p>
    <w:tbl>
      <w:tblPr>
        <w:tblpPr w:leftFromText="45" w:rightFromText="45" w:vertAnchor="text"/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260"/>
        <w:gridCol w:w="8095"/>
      </w:tblGrid>
      <w:tr w:rsidR="004418D7" w:rsidRPr="004418D7" w:rsidTr="004418D7">
        <w:trPr>
          <w:tblCellSpacing w:w="0" w:type="dxa"/>
        </w:trPr>
        <w:tc>
          <w:tcPr>
            <w:tcW w:w="0" w:type="auto"/>
            <w:hideMark/>
          </w:tcPr>
          <w:p w:rsidR="004418D7" w:rsidRPr="004418D7" w:rsidRDefault="004418D7" w:rsidP="0044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07.05.2009   </w:t>
            </w:r>
          </w:p>
        </w:tc>
        <w:tc>
          <w:tcPr>
            <w:tcW w:w="5000" w:type="pct"/>
            <w:vAlign w:val="center"/>
            <w:hideMark/>
          </w:tcPr>
          <w:p w:rsidR="004418D7" w:rsidRPr="004418D7" w:rsidRDefault="004418D7" w:rsidP="0044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8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Благотворительная помощь не может направляться на зарплату бюджетникам</w:t>
            </w:r>
          </w:p>
        </w:tc>
      </w:tr>
    </w:tbl>
    <w:p w:rsidR="004418D7" w:rsidRPr="004418D7" w:rsidRDefault="004418D7" w:rsidP="00441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  <w:hyperlink r:id="rId10" w:history="1">
        <w:r w:rsidRPr="004418D7">
          <w:rPr>
            <w:rFonts w:ascii="Times New Roman" w:eastAsia="Times New Roman" w:hAnsi="Times New Roman" w:cs="Times New Roman"/>
            <w:color w:val="FF7F00"/>
            <w:sz w:val="17"/>
            <w:u w:val="single"/>
            <w:lang w:eastAsia="ru-RU"/>
          </w:rPr>
          <w:t>Версия для печати</w:t>
        </w:r>
      </w:hyperlink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4418D7" w:rsidRPr="004418D7" w:rsidRDefault="004418D7" w:rsidP="004418D7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Президент Украины остановил действие постановления КМУ от 14.04.09 Г. № 368 «О внесении изменений в постановление Кабинета Министров Украины от 4.08.2000 г. №1222». </w:t>
      </w:r>
    </w:p>
    <w:p w:rsidR="004418D7" w:rsidRPr="004418D7" w:rsidRDefault="004418D7" w:rsidP="004418D7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Этим постановлением было установлено, что благотворительные (добровольные) взносы и пожертвования от юридических и физических лиц могут направляться на выплату заработной платы работникам бюджетных учреждений и учебных заведений, здравоохранения, социальной защиты, культуры, науки, спорта и физического воспитания. Таким образом, благодетелям возвращено право </w:t>
      </w:r>
      <w:proofErr w:type="gramStart"/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определять</w:t>
      </w:r>
      <w:proofErr w:type="gramEnd"/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 конкретное целевое направление благотворительности. </w:t>
      </w:r>
    </w:p>
    <w:p w:rsidR="004418D7" w:rsidRPr="004418D7" w:rsidRDefault="004418D7" w:rsidP="004418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8D7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ru-RU"/>
        </w:rPr>
        <w:t>Указ Президента Украины от 30.04.09 г. № 287/2009</w:t>
      </w:r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 вступит в силу со дня официального опубликования. </w:t>
      </w:r>
    </w:p>
    <w:p w:rsidR="004418D7" w:rsidRDefault="004418D7" w:rsidP="004418D7"/>
    <w:tbl>
      <w:tblPr>
        <w:tblpPr w:leftFromText="45" w:rightFromText="45" w:vertAnchor="text"/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260"/>
        <w:gridCol w:w="8095"/>
      </w:tblGrid>
      <w:tr w:rsidR="004418D7" w:rsidRPr="004418D7" w:rsidTr="004418D7">
        <w:trPr>
          <w:tblCellSpacing w:w="0" w:type="dxa"/>
        </w:trPr>
        <w:tc>
          <w:tcPr>
            <w:tcW w:w="0" w:type="auto"/>
            <w:hideMark/>
          </w:tcPr>
          <w:p w:rsidR="004418D7" w:rsidRPr="004418D7" w:rsidRDefault="004418D7" w:rsidP="0044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07.05.2009   </w:t>
            </w:r>
          </w:p>
        </w:tc>
        <w:tc>
          <w:tcPr>
            <w:tcW w:w="5000" w:type="pct"/>
            <w:vAlign w:val="center"/>
            <w:hideMark/>
          </w:tcPr>
          <w:p w:rsidR="004418D7" w:rsidRPr="004418D7" w:rsidRDefault="004418D7" w:rsidP="0044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8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Оздоровление детей по правилам</w:t>
            </w:r>
          </w:p>
        </w:tc>
      </w:tr>
    </w:tbl>
    <w:p w:rsidR="004418D7" w:rsidRPr="004418D7" w:rsidRDefault="004418D7" w:rsidP="00441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  <w:hyperlink r:id="rId11" w:history="1">
        <w:r w:rsidRPr="004418D7">
          <w:rPr>
            <w:rFonts w:ascii="Times New Roman" w:eastAsia="Times New Roman" w:hAnsi="Times New Roman" w:cs="Times New Roman"/>
            <w:color w:val="FF7F00"/>
            <w:sz w:val="17"/>
            <w:u w:val="single"/>
            <w:lang w:eastAsia="ru-RU"/>
          </w:rPr>
          <w:t>Версия для печати</w:t>
        </w:r>
      </w:hyperlink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4418D7" w:rsidRPr="004418D7" w:rsidRDefault="004418D7" w:rsidP="004418D7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Утверждено </w:t>
      </w:r>
      <w:hyperlink r:id="rId12" w:tgtFrame="_blank" w:history="1">
        <w:r w:rsidRPr="004418D7">
          <w:rPr>
            <w:rFonts w:ascii="Tahoma" w:eastAsia="Times New Roman" w:hAnsi="Tahoma" w:cs="Tahoma"/>
            <w:color w:val="0000FF"/>
            <w:sz w:val="16"/>
            <w:u w:val="single"/>
            <w:lang w:eastAsia="ru-RU"/>
          </w:rPr>
          <w:t>Типовое положение о детском заведении оздоровления и отдыха</w:t>
        </w:r>
      </w:hyperlink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. </w:t>
      </w:r>
    </w:p>
    <w:p w:rsidR="004418D7" w:rsidRPr="004418D7" w:rsidRDefault="004418D7" w:rsidP="004418D7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Документом установлены организационно-правовые основы деятельности детского заведения, порядок организации оздоровительно-воспитательного процесса</w:t>
      </w:r>
      <w:r w:rsidRPr="004418D7">
        <w:rPr>
          <w:rFonts w:ascii="Tahoma" w:eastAsia="Times New Roman" w:hAnsi="Tahoma" w:cs="Tahoma"/>
          <w:color w:val="000000"/>
          <w:sz w:val="16"/>
          <w:szCs w:val="16"/>
          <w:lang w:val="uk-UA" w:eastAsia="ru-RU"/>
        </w:rPr>
        <w:t xml:space="preserve">, </w:t>
      </w:r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процесса отдыха, питания, медицинского обслуживания в детском заведении и т.п. </w:t>
      </w:r>
    </w:p>
    <w:p w:rsidR="004418D7" w:rsidRPr="004418D7" w:rsidRDefault="004418D7" w:rsidP="004418D7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lastRenderedPageBreak/>
        <w:t xml:space="preserve">Действие этого Положения распространяется на детские заведения независимо от подчинения и формы собственности. </w:t>
      </w:r>
    </w:p>
    <w:p w:rsidR="004418D7" w:rsidRDefault="004418D7" w:rsidP="004418D7">
      <w:pPr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4418D7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ru-RU"/>
        </w:rPr>
        <w:t xml:space="preserve">Постановление КМУ от 28.04.09 г. N 422 </w:t>
      </w:r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вступит в силу со дня официального опубликования.</w:t>
      </w:r>
    </w:p>
    <w:tbl>
      <w:tblPr>
        <w:tblpPr w:leftFromText="45" w:rightFromText="45" w:vertAnchor="text"/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260"/>
        <w:gridCol w:w="8095"/>
      </w:tblGrid>
      <w:tr w:rsidR="004418D7" w:rsidRPr="004418D7" w:rsidTr="004418D7">
        <w:trPr>
          <w:tblCellSpacing w:w="0" w:type="dxa"/>
        </w:trPr>
        <w:tc>
          <w:tcPr>
            <w:tcW w:w="0" w:type="auto"/>
            <w:hideMark/>
          </w:tcPr>
          <w:p w:rsidR="004418D7" w:rsidRPr="004418D7" w:rsidRDefault="004418D7" w:rsidP="0044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07.05.2009   </w:t>
            </w:r>
          </w:p>
        </w:tc>
        <w:tc>
          <w:tcPr>
            <w:tcW w:w="5000" w:type="pct"/>
            <w:vAlign w:val="center"/>
            <w:hideMark/>
          </w:tcPr>
          <w:p w:rsidR="004418D7" w:rsidRPr="004418D7" w:rsidRDefault="004418D7" w:rsidP="0044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8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аттестация детских учреждений</w:t>
            </w:r>
          </w:p>
        </w:tc>
      </w:tr>
    </w:tbl>
    <w:p w:rsidR="004418D7" w:rsidRPr="004418D7" w:rsidRDefault="004418D7" w:rsidP="00441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  <w:hyperlink r:id="rId13" w:history="1">
        <w:r w:rsidRPr="004418D7">
          <w:rPr>
            <w:rFonts w:ascii="Times New Roman" w:eastAsia="Times New Roman" w:hAnsi="Times New Roman" w:cs="Times New Roman"/>
            <w:color w:val="FF7F00"/>
            <w:sz w:val="17"/>
            <w:u w:val="single"/>
            <w:lang w:eastAsia="ru-RU"/>
          </w:rPr>
          <w:t>Версия для печати</w:t>
        </w:r>
      </w:hyperlink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4418D7" w:rsidRPr="004418D7" w:rsidRDefault="004418D7" w:rsidP="004418D7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Установлен </w:t>
      </w:r>
      <w:hyperlink r:id="rId14" w:tgtFrame="_blank" w:history="1">
        <w:r w:rsidRPr="004418D7">
          <w:rPr>
            <w:rFonts w:ascii="Tahoma" w:eastAsia="Times New Roman" w:hAnsi="Tahoma" w:cs="Tahoma"/>
            <w:color w:val="0000FF"/>
            <w:sz w:val="16"/>
            <w:u w:val="single"/>
            <w:lang w:eastAsia="ru-RU"/>
          </w:rPr>
          <w:t xml:space="preserve">Порядок проведения государственной аттестации детских заведений </w:t>
        </w:r>
      </w:hyperlink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оздоровления и отдыха и присвоения им соответствующих категорий. </w:t>
      </w:r>
    </w:p>
    <w:p w:rsidR="004418D7" w:rsidRPr="004418D7" w:rsidRDefault="004418D7" w:rsidP="004418D7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Указано, что государственная аттестация заведений должна проводиться </w:t>
      </w:r>
      <w:r w:rsidRPr="004418D7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ru-RU"/>
        </w:rPr>
        <w:t xml:space="preserve">не реже одного раза в 5 лет. </w:t>
      </w:r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При этом расходы, связанные с ее организацией и проведением осуществляются за счет средств органа,  проводящего государственную аттестацию. </w:t>
      </w:r>
    </w:p>
    <w:p w:rsidR="004418D7" w:rsidRPr="004418D7" w:rsidRDefault="004418D7" w:rsidP="004418D7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Действие этого Порядка не распространяется на оздоровительные заведения для детей и молодежи,  государственная аттестация которых проводится в соответствии с Законом Украины "О внешкольном образовании". </w:t>
      </w:r>
    </w:p>
    <w:p w:rsidR="004418D7" w:rsidRDefault="004418D7" w:rsidP="004418D7">
      <w:pPr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4418D7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ru-RU"/>
        </w:rPr>
        <w:t xml:space="preserve">Постановление КМУ от 28.04.09 г. N 426 </w:t>
      </w:r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вступит в силу со дня официального опубликования.</w:t>
      </w:r>
    </w:p>
    <w:tbl>
      <w:tblPr>
        <w:tblpPr w:leftFromText="45" w:rightFromText="45" w:vertAnchor="text"/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260"/>
        <w:gridCol w:w="8095"/>
      </w:tblGrid>
      <w:tr w:rsidR="004418D7" w:rsidRPr="004418D7" w:rsidTr="004418D7">
        <w:trPr>
          <w:tblCellSpacing w:w="0" w:type="dxa"/>
        </w:trPr>
        <w:tc>
          <w:tcPr>
            <w:tcW w:w="0" w:type="auto"/>
            <w:hideMark/>
          </w:tcPr>
          <w:p w:rsidR="004418D7" w:rsidRPr="004418D7" w:rsidRDefault="004418D7" w:rsidP="0044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07.05.2009   </w:t>
            </w:r>
          </w:p>
        </w:tc>
        <w:tc>
          <w:tcPr>
            <w:tcW w:w="5000" w:type="pct"/>
            <w:vAlign w:val="center"/>
            <w:hideMark/>
          </w:tcPr>
          <w:p w:rsidR="004418D7" w:rsidRPr="004418D7" w:rsidRDefault="004418D7" w:rsidP="0044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8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помощь предприятиям, изготовляющим современные ветровые электроустановки</w:t>
            </w:r>
          </w:p>
        </w:tc>
      </w:tr>
    </w:tbl>
    <w:p w:rsidR="004418D7" w:rsidRPr="004418D7" w:rsidRDefault="004418D7" w:rsidP="00441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  <w:hyperlink r:id="rId15" w:history="1">
        <w:r w:rsidRPr="004418D7">
          <w:rPr>
            <w:rFonts w:ascii="Times New Roman" w:eastAsia="Times New Roman" w:hAnsi="Times New Roman" w:cs="Times New Roman"/>
            <w:color w:val="FF7F00"/>
            <w:sz w:val="17"/>
            <w:u w:val="single"/>
            <w:lang w:eastAsia="ru-RU"/>
          </w:rPr>
          <w:t>Версия для печати</w:t>
        </w:r>
      </w:hyperlink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4418D7" w:rsidRPr="004418D7" w:rsidRDefault="004418D7" w:rsidP="004418D7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Утвержден </w:t>
      </w:r>
      <w:hyperlink r:id="rId16" w:tgtFrame="_blank" w:history="1">
        <w:r w:rsidRPr="004418D7">
          <w:rPr>
            <w:rFonts w:ascii="Tahoma" w:eastAsia="Times New Roman" w:hAnsi="Tahoma" w:cs="Tahoma"/>
            <w:color w:val="0000FF"/>
            <w:sz w:val="16"/>
            <w:u w:val="single"/>
            <w:lang w:eastAsia="ru-RU"/>
          </w:rPr>
          <w:t>план мероприятий</w:t>
        </w:r>
      </w:hyperlink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 по поддержке отечественных предприятий, которые изготовляют современные ветровые электроустановки мощностью не менее 2 МВт, их узлы и агрегаты. И, как следствие, </w:t>
      </w:r>
      <w:proofErr w:type="spellStart"/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ветро</w:t>
      </w:r>
      <w:proofErr w:type="spellEnd"/>
      <w:r w:rsidRPr="004418D7">
        <w:rPr>
          <w:rFonts w:ascii="Tahoma" w:eastAsia="Times New Roman" w:hAnsi="Tahoma" w:cs="Tahoma"/>
          <w:color w:val="000000"/>
          <w:sz w:val="16"/>
          <w:szCs w:val="16"/>
          <w:lang w:val="uk-UA" w:eastAsia="ru-RU"/>
        </w:rPr>
        <w:t>э</w:t>
      </w:r>
      <w:proofErr w:type="spellStart"/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нергетические</w:t>
      </w:r>
      <w:proofErr w:type="spellEnd"/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 установки мощностью 2 М</w:t>
      </w:r>
      <w:r w:rsidRPr="004418D7">
        <w:rPr>
          <w:rFonts w:ascii="Tahoma" w:eastAsia="Times New Roman" w:hAnsi="Tahoma" w:cs="Tahoma"/>
          <w:color w:val="000000"/>
          <w:sz w:val="16"/>
          <w:szCs w:val="16"/>
          <w:lang w:val="uk-UA" w:eastAsia="ru-RU"/>
        </w:rPr>
        <w:t>В</w:t>
      </w:r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т и выше исключены из Перечня энергосберегающих материалов, оборудования и комплектующих, освобождающихся от ввозной пошлины. </w:t>
      </w:r>
    </w:p>
    <w:p w:rsidR="004418D7" w:rsidRDefault="004418D7" w:rsidP="004418D7">
      <w:pPr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4418D7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ru-RU"/>
        </w:rPr>
        <w:t xml:space="preserve">Постановление КМУ № 399 от 10.04.09 г. </w:t>
      </w:r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вступит в силу со дня официального опубликования.</w:t>
      </w:r>
    </w:p>
    <w:tbl>
      <w:tblPr>
        <w:tblpPr w:leftFromText="45" w:rightFromText="45" w:vertAnchor="text"/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260"/>
        <w:gridCol w:w="8095"/>
      </w:tblGrid>
      <w:tr w:rsidR="004418D7" w:rsidRPr="004418D7" w:rsidTr="004418D7">
        <w:trPr>
          <w:tblCellSpacing w:w="0" w:type="dxa"/>
        </w:trPr>
        <w:tc>
          <w:tcPr>
            <w:tcW w:w="0" w:type="auto"/>
            <w:hideMark/>
          </w:tcPr>
          <w:p w:rsidR="004418D7" w:rsidRPr="004418D7" w:rsidRDefault="004418D7" w:rsidP="0044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07.05.2009   </w:t>
            </w:r>
          </w:p>
        </w:tc>
        <w:tc>
          <w:tcPr>
            <w:tcW w:w="5000" w:type="pct"/>
            <w:vAlign w:val="center"/>
            <w:hideMark/>
          </w:tcPr>
          <w:p w:rsidR="004418D7" w:rsidRPr="004418D7" w:rsidRDefault="004418D7" w:rsidP="0044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8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Изменен порядок формирования коммунальных тарифов</w:t>
            </w:r>
          </w:p>
        </w:tc>
      </w:tr>
    </w:tbl>
    <w:p w:rsidR="004418D7" w:rsidRPr="004418D7" w:rsidRDefault="004418D7" w:rsidP="00441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  <w:hyperlink r:id="rId17" w:history="1">
        <w:r w:rsidRPr="004418D7">
          <w:rPr>
            <w:rFonts w:ascii="Times New Roman" w:eastAsia="Times New Roman" w:hAnsi="Times New Roman" w:cs="Times New Roman"/>
            <w:color w:val="FF7F00"/>
            <w:sz w:val="17"/>
            <w:u w:val="single"/>
            <w:lang w:eastAsia="ru-RU"/>
          </w:rPr>
          <w:t>Версия для печати</w:t>
        </w:r>
      </w:hyperlink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4418D7" w:rsidRPr="004418D7" w:rsidRDefault="004418D7" w:rsidP="004418D7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Внесены изменения в Порядок формирования тарифов на производство, транспортировку, поставку тепловой энергии и услуг по централизованному отоплению и поставке горячей воды, а также в Порядок формирования тарифов на услуги по централизованному водоснабжению и водоотводу. </w:t>
      </w:r>
    </w:p>
    <w:p w:rsidR="004418D7" w:rsidRPr="004418D7" w:rsidRDefault="004418D7" w:rsidP="004418D7">
      <w:pPr>
        <w:spacing w:after="0" w:line="240" w:lineRule="auto"/>
        <w:jc w:val="both"/>
        <w:rPr>
          <w:rFonts w:ascii="Tahoma" w:eastAsia="Times New Roman" w:hAnsi="Tahoma" w:cs="Tahoma"/>
          <w:sz w:val="16"/>
          <w:szCs w:val="16"/>
          <w:lang w:eastAsia="ru-RU"/>
        </w:rPr>
      </w:pPr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Также, установлено, что, выдерживая ранее установленный уровень рентабельности 12%, </w:t>
      </w:r>
      <w:r w:rsidRPr="004418D7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ru-RU"/>
        </w:rPr>
        <w:t>от потребителей - бюджетных учреждений он не должен превышать 15%, а от других потребителей – 50%.</w:t>
      </w:r>
      <w:r w:rsidRPr="004418D7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</w:p>
    <w:p w:rsidR="004418D7" w:rsidRPr="004418D7" w:rsidRDefault="004418D7" w:rsidP="004418D7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Кроме того, указано, что тарифы формируются для трех категорий потребителей - населения, бюджетных учреждений, других потребителей. Каждая категория потребителей определяется на основании экономически обоснованного распределения расходов, связанных с предоставлением услуг. </w:t>
      </w:r>
    </w:p>
    <w:p w:rsidR="004418D7" w:rsidRDefault="004418D7" w:rsidP="004418D7">
      <w:pPr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4418D7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ru-RU"/>
        </w:rPr>
        <w:t xml:space="preserve">Постановление КМУ от 02.04.09 г. № 400 </w:t>
      </w:r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вступит в силу со дня официального опубликования.</w:t>
      </w:r>
    </w:p>
    <w:tbl>
      <w:tblPr>
        <w:tblpPr w:leftFromText="45" w:rightFromText="45" w:vertAnchor="text"/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260"/>
        <w:gridCol w:w="8095"/>
      </w:tblGrid>
      <w:tr w:rsidR="004418D7" w:rsidRPr="004418D7" w:rsidTr="004418D7">
        <w:trPr>
          <w:tblCellSpacing w:w="0" w:type="dxa"/>
        </w:trPr>
        <w:tc>
          <w:tcPr>
            <w:tcW w:w="0" w:type="auto"/>
            <w:hideMark/>
          </w:tcPr>
          <w:p w:rsidR="004418D7" w:rsidRPr="004418D7" w:rsidRDefault="004418D7" w:rsidP="0044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06.05.2009   </w:t>
            </w:r>
          </w:p>
        </w:tc>
        <w:tc>
          <w:tcPr>
            <w:tcW w:w="5000" w:type="pct"/>
            <w:vAlign w:val="center"/>
            <w:hideMark/>
          </w:tcPr>
          <w:p w:rsidR="004418D7" w:rsidRPr="004418D7" w:rsidRDefault="004418D7" w:rsidP="0044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8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Индекс инфляции в апреле</w:t>
            </w:r>
          </w:p>
        </w:tc>
      </w:tr>
    </w:tbl>
    <w:p w:rsidR="004418D7" w:rsidRPr="004418D7" w:rsidRDefault="004418D7" w:rsidP="00441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  <w:hyperlink r:id="rId18" w:history="1">
        <w:r w:rsidRPr="004418D7">
          <w:rPr>
            <w:rFonts w:ascii="Times New Roman" w:eastAsia="Times New Roman" w:hAnsi="Times New Roman" w:cs="Times New Roman"/>
            <w:color w:val="FF7F00"/>
            <w:sz w:val="17"/>
            <w:u w:val="single"/>
            <w:lang w:eastAsia="ru-RU"/>
          </w:rPr>
          <w:t>Версия для печати</w:t>
        </w:r>
      </w:hyperlink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4418D7" w:rsidRPr="004418D7" w:rsidRDefault="004418D7" w:rsidP="004418D7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По данным Государственного комитета статистики Украины индекс потребительских цен на товары и услуги (индекс инфляции) в апреле 2009 года  к</w:t>
      </w:r>
      <w:r w:rsidRPr="004418D7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ru-RU"/>
        </w:rPr>
        <w:t xml:space="preserve"> предыдущему месяцу составил  100,9 %</w:t>
      </w:r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, к декабрю прошлого года - 106,9 %.  </w:t>
      </w:r>
    </w:p>
    <w:p w:rsidR="004418D7" w:rsidRDefault="004418D7" w:rsidP="004418D7">
      <w:pPr>
        <w:rPr>
          <w:rFonts w:ascii="Tahoma" w:eastAsia="Times New Roman" w:hAnsi="Tahoma" w:cs="Tahoma"/>
          <w:b/>
          <w:bCs/>
          <w:color w:val="000000"/>
          <w:sz w:val="16"/>
          <w:szCs w:val="16"/>
          <w:lang w:eastAsia="ru-RU"/>
        </w:rPr>
      </w:pPr>
      <w:r w:rsidRPr="004418D7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ru-RU"/>
        </w:rPr>
        <w:t>По данным Госкомстата Украины. </w:t>
      </w:r>
    </w:p>
    <w:tbl>
      <w:tblPr>
        <w:tblpPr w:leftFromText="45" w:rightFromText="45" w:vertAnchor="text"/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260"/>
        <w:gridCol w:w="8095"/>
      </w:tblGrid>
      <w:tr w:rsidR="004418D7" w:rsidRPr="004418D7" w:rsidTr="004418D7">
        <w:trPr>
          <w:tblCellSpacing w:w="0" w:type="dxa"/>
        </w:trPr>
        <w:tc>
          <w:tcPr>
            <w:tcW w:w="0" w:type="auto"/>
            <w:hideMark/>
          </w:tcPr>
          <w:p w:rsidR="004418D7" w:rsidRPr="004418D7" w:rsidRDefault="004418D7" w:rsidP="0044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06.05.2009   </w:t>
            </w:r>
          </w:p>
        </w:tc>
        <w:tc>
          <w:tcPr>
            <w:tcW w:w="5000" w:type="pct"/>
            <w:vAlign w:val="center"/>
            <w:hideMark/>
          </w:tcPr>
          <w:p w:rsidR="004418D7" w:rsidRPr="004418D7" w:rsidRDefault="004418D7" w:rsidP="0044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8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Определена периодичность проверок деятельности в сфере промышленной безопасности</w:t>
            </w:r>
          </w:p>
        </w:tc>
      </w:tr>
    </w:tbl>
    <w:p w:rsidR="004418D7" w:rsidRPr="004418D7" w:rsidRDefault="004418D7" w:rsidP="00441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  <w:hyperlink r:id="rId19" w:history="1">
        <w:r w:rsidRPr="004418D7">
          <w:rPr>
            <w:rFonts w:ascii="Times New Roman" w:eastAsia="Times New Roman" w:hAnsi="Times New Roman" w:cs="Times New Roman"/>
            <w:color w:val="FF7F00"/>
            <w:sz w:val="17"/>
            <w:u w:val="single"/>
            <w:lang w:eastAsia="ru-RU"/>
          </w:rPr>
          <w:t>Версия для печати</w:t>
        </w:r>
      </w:hyperlink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4418D7" w:rsidRPr="004418D7" w:rsidRDefault="004418D7" w:rsidP="004418D7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Плановые мероприятия государственного надзора за деятельностью субъектов хозяйствования в сфере промышленной безопасности и охраны труда проводятся в зависимости от степени риска такой деятельности. Утверждены </w:t>
      </w:r>
      <w:r w:rsidRPr="004418D7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ru-RU"/>
        </w:rPr>
        <w:t>критерии,</w:t>
      </w:r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 по которым оценивается степень риска. </w:t>
      </w:r>
    </w:p>
    <w:p w:rsidR="004418D7" w:rsidRPr="004418D7" w:rsidRDefault="004418D7" w:rsidP="004418D7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Выделено 3 группы риска. </w:t>
      </w:r>
      <w:proofErr w:type="gramStart"/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Предприятия с высокой степенью риска будут проверяться не чаще одного раза в год, со средней – один раз в 3 года; с незначительным риском - не чаще, чем один раз в 5 лет. </w:t>
      </w:r>
      <w:proofErr w:type="gramEnd"/>
    </w:p>
    <w:p w:rsidR="004418D7" w:rsidRPr="004418D7" w:rsidRDefault="004418D7" w:rsidP="004418D7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Также определено, что плановые проверки </w:t>
      </w:r>
      <w:r w:rsidRPr="004418D7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ru-RU"/>
        </w:rPr>
        <w:t>производственных объектов</w:t>
      </w:r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, которые принадлежат субъекту хозяйствования и имеют высокую степень риска, будут проводиться не чаще чем один раз на 3 месяца, со средним – один раз в году; с незначительным риском – как правило, во время плановой всесторонней проверки субъекта хозяйствования. </w:t>
      </w:r>
    </w:p>
    <w:p w:rsidR="004418D7" w:rsidRDefault="004418D7" w:rsidP="004418D7">
      <w:pPr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4418D7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ru-RU"/>
        </w:rPr>
        <w:t>Постановление КМУ от 28.04.09 г. № 413</w:t>
      </w:r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 вступит в силу со дня официального опубликования.</w:t>
      </w:r>
    </w:p>
    <w:tbl>
      <w:tblPr>
        <w:tblpPr w:leftFromText="45" w:rightFromText="45" w:vertAnchor="text"/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260"/>
        <w:gridCol w:w="8095"/>
      </w:tblGrid>
      <w:tr w:rsidR="004418D7" w:rsidRPr="004418D7" w:rsidTr="004418D7">
        <w:trPr>
          <w:tblCellSpacing w:w="0" w:type="dxa"/>
        </w:trPr>
        <w:tc>
          <w:tcPr>
            <w:tcW w:w="0" w:type="auto"/>
            <w:hideMark/>
          </w:tcPr>
          <w:p w:rsidR="004418D7" w:rsidRPr="004418D7" w:rsidRDefault="004418D7" w:rsidP="0044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06.05.2009   </w:t>
            </w:r>
          </w:p>
        </w:tc>
        <w:tc>
          <w:tcPr>
            <w:tcW w:w="5000" w:type="pct"/>
            <w:vAlign w:val="center"/>
            <w:hideMark/>
          </w:tcPr>
          <w:p w:rsidR="004418D7" w:rsidRPr="004418D7" w:rsidRDefault="004418D7" w:rsidP="0044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8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Техосмотр сельскохозяйственной техники</w:t>
            </w:r>
          </w:p>
        </w:tc>
      </w:tr>
    </w:tbl>
    <w:p w:rsidR="004418D7" w:rsidRPr="004418D7" w:rsidRDefault="004418D7" w:rsidP="00441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 w:type="textWrapping" w:clear="all"/>
      </w:r>
      <w:hyperlink r:id="rId20" w:history="1">
        <w:r w:rsidRPr="004418D7">
          <w:rPr>
            <w:rFonts w:ascii="Times New Roman" w:eastAsia="Times New Roman" w:hAnsi="Times New Roman" w:cs="Times New Roman"/>
            <w:color w:val="FF7F00"/>
            <w:sz w:val="17"/>
            <w:u w:val="single"/>
            <w:lang w:eastAsia="ru-RU"/>
          </w:rPr>
          <w:t>Версия для печати</w:t>
        </w:r>
      </w:hyperlink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4418D7" w:rsidRPr="004418D7" w:rsidRDefault="004418D7" w:rsidP="004418D7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Утвержден Порядок проведения государственного технического осмотра тракторов, самоходных шасси, самоходных сельскохозяйственных, дорожно-строительных и мелиоративных машин, сельскохозяйственной техники, других механизмов. Порядком определена процедура проведения техосмотра машин, зарегистрированных в установленном порядке Государственной инспекцией по надзору за техническим состоянием машин и инспекциями государственного технического надзора. </w:t>
      </w:r>
    </w:p>
    <w:p w:rsidR="004418D7" w:rsidRPr="004418D7" w:rsidRDefault="004418D7" w:rsidP="004418D7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Таким образом, инспекции и субъекты хозяйствования обеспечивают проведение техосмотра, в том числе проверку технического состояния, согласно графику, который составляют каждый год до 31 декабря. Техосмотр машин проводится с периодичностью </w:t>
      </w:r>
      <w:r w:rsidRPr="004418D7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ru-RU"/>
        </w:rPr>
        <w:t>один раз в год</w:t>
      </w:r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 с 15 января по 15 декабря. Срок действия протокола проверки технического состояния машин - 45 суток. </w:t>
      </w:r>
    </w:p>
    <w:p w:rsidR="004418D7" w:rsidRPr="004418D7" w:rsidRDefault="004418D7" w:rsidP="004418D7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Владельцы машин или уполномоченные ими лица обязаны представить машины для техосмотра в место, день и время, определенные графиком. </w:t>
      </w:r>
    </w:p>
    <w:p w:rsidR="004418D7" w:rsidRPr="004418D7" w:rsidRDefault="004418D7" w:rsidP="004418D7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Также определено, что техосмотр зарегистрированных инспекцией новых машин проводится без проверки технического состояния. </w:t>
      </w:r>
    </w:p>
    <w:p w:rsidR="004418D7" w:rsidRPr="004418D7" w:rsidRDefault="004418D7" w:rsidP="004418D7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Для прохождения технического осмотра владельцы должны подать в  инспекцию документ, удостоверяющий личность (предприятие – копию справки с ЕГРПОУ, заверенную в установленном порядке), регистрационный документ, а также подтверждение уплаты за проведения техосмотра и налога с владельцев транспортных средств. </w:t>
      </w:r>
    </w:p>
    <w:p w:rsidR="004418D7" w:rsidRPr="004418D7" w:rsidRDefault="004418D7" w:rsidP="004418D7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У тракториста-машиниста должно быть удостоверение на право управления машинами соответствующих категорий, справка о прохождении медицинского осмотра и протокол проверки технического состояния. </w:t>
      </w:r>
    </w:p>
    <w:p w:rsidR="004418D7" w:rsidRPr="004418D7" w:rsidRDefault="004418D7" w:rsidP="004418D7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На исправную машину, прошедшую техосмотр, будет выдаваться талон. Эксплуатация тракторной техники, которая не прошла годовой технический осмотр, запрещается. </w:t>
      </w:r>
    </w:p>
    <w:p w:rsidR="004418D7" w:rsidRPr="004418D7" w:rsidRDefault="004418D7" w:rsidP="004418D7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Утратило силу Постановление КМУ от 21.09.94 г. № 652 «Об утверждении Правил проведения государственного технического осмотра тракторов, самоходных шасси, самоходных мелиоративных и дорожно-строительных машин, тракторных прицепов». </w:t>
      </w:r>
    </w:p>
    <w:p w:rsidR="004418D7" w:rsidRDefault="004418D7" w:rsidP="004418D7">
      <w:pPr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4418D7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ru-RU"/>
        </w:rPr>
        <w:t>Постановление КМУ от</w:t>
      </w:r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 </w:t>
      </w:r>
      <w:r w:rsidRPr="004418D7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ru-RU"/>
        </w:rPr>
        <w:t xml:space="preserve"> 28.04.09 г. № 403 </w:t>
      </w:r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вступит в силу со дня официального опубликования.</w:t>
      </w:r>
    </w:p>
    <w:tbl>
      <w:tblPr>
        <w:tblpPr w:leftFromText="45" w:rightFromText="45" w:vertAnchor="text"/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260"/>
        <w:gridCol w:w="8095"/>
      </w:tblGrid>
      <w:tr w:rsidR="004418D7" w:rsidRPr="004418D7" w:rsidTr="004418D7">
        <w:trPr>
          <w:tblCellSpacing w:w="0" w:type="dxa"/>
        </w:trPr>
        <w:tc>
          <w:tcPr>
            <w:tcW w:w="0" w:type="auto"/>
            <w:hideMark/>
          </w:tcPr>
          <w:p w:rsidR="004418D7" w:rsidRPr="004418D7" w:rsidRDefault="004418D7" w:rsidP="0044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06.05.2009   </w:t>
            </w:r>
          </w:p>
        </w:tc>
        <w:tc>
          <w:tcPr>
            <w:tcW w:w="5000" w:type="pct"/>
            <w:vAlign w:val="center"/>
            <w:hideMark/>
          </w:tcPr>
          <w:p w:rsidR="004418D7" w:rsidRPr="004418D7" w:rsidRDefault="004418D7" w:rsidP="0044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8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Государственный контроль сельскохозяйственного семеноводства</w:t>
            </w:r>
          </w:p>
        </w:tc>
      </w:tr>
    </w:tbl>
    <w:p w:rsidR="004418D7" w:rsidRPr="004418D7" w:rsidRDefault="004418D7" w:rsidP="00441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  <w:hyperlink r:id="rId21" w:history="1">
        <w:r w:rsidRPr="004418D7">
          <w:rPr>
            <w:rFonts w:ascii="Times New Roman" w:eastAsia="Times New Roman" w:hAnsi="Times New Roman" w:cs="Times New Roman"/>
            <w:color w:val="FF7F00"/>
            <w:sz w:val="17"/>
            <w:u w:val="single"/>
            <w:lang w:eastAsia="ru-RU"/>
          </w:rPr>
          <w:t>Версия для печати</w:t>
        </w:r>
      </w:hyperlink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4418D7" w:rsidRPr="004418D7" w:rsidRDefault="004418D7" w:rsidP="004418D7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Определена периодичность проведения плановых мероприятий государственного надзора за деятельностью субъектов хозяйствования в сфере сельскохозяйственного семеноводства. Теперь </w:t>
      </w:r>
      <w:proofErr w:type="spellStart"/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госпроверки</w:t>
      </w:r>
      <w:proofErr w:type="spellEnd"/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 будут проводиться в зависимости от степеней риска деятельности. </w:t>
      </w:r>
    </w:p>
    <w:p w:rsidR="004418D7" w:rsidRPr="004418D7" w:rsidRDefault="004418D7" w:rsidP="004418D7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Выделено 3 группы риска. </w:t>
      </w:r>
    </w:p>
    <w:p w:rsidR="004418D7" w:rsidRPr="004418D7" w:rsidRDefault="004418D7" w:rsidP="004418D7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proofErr w:type="gramStart"/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Предприятия с высокой степенью риска будут проверять не чаще двух раз в год, со средним риском - не чаще одного раза в год; с незначительным - один раз в два года. </w:t>
      </w:r>
      <w:proofErr w:type="gramEnd"/>
    </w:p>
    <w:p w:rsidR="004418D7" w:rsidRDefault="004418D7" w:rsidP="004418D7">
      <w:pPr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4418D7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ru-RU"/>
        </w:rPr>
        <w:t>Постановление КМУ от 28.04.09 г. № 406</w:t>
      </w:r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 вступит в силу со дня официального опубликования.</w:t>
      </w:r>
    </w:p>
    <w:tbl>
      <w:tblPr>
        <w:tblpPr w:leftFromText="45" w:rightFromText="45" w:vertAnchor="text"/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260"/>
        <w:gridCol w:w="8095"/>
      </w:tblGrid>
      <w:tr w:rsidR="004418D7" w:rsidRPr="004418D7" w:rsidTr="004418D7">
        <w:trPr>
          <w:tblCellSpacing w:w="0" w:type="dxa"/>
        </w:trPr>
        <w:tc>
          <w:tcPr>
            <w:tcW w:w="0" w:type="auto"/>
            <w:hideMark/>
          </w:tcPr>
          <w:p w:rsidR="004418D7" w:rsidRPr="004418D7" w:rsidRDefault="004418D7" w:rsidP="0044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06.05.2009   </w:t>
            </w:r>
          </w:p>
        </w:tc>
        <w:tc>
          <w:tcPr>
            <w:tcW w:w="5000" w:type="pct"/>
            <w:vAlign w:val="center"/>
            <w:hideMark/>
          </w:tcPr>
          <w:p w:rsidR="004418D7" w:rsidRPr="004418D7" w:rsidRDefault="004418D7" w:rsidP="0044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8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Пополнился список льготных арендаторов </w:t>
            </w:r>
            <w:proofErr w:type="spellStart"/>
            <w:r w:rsidRPr="004418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госнедвижимости</w:t>
            </w:r>
            <w:proofErr w:type="spellEnd"/>
          </w:p>
        </w:tc>
      </w:tr>
    </w:tbl>
    <w:p w:rsidR="004418D7" w:rsidRPr="004418D7" w:rsidRDefault="004418D7" w:rsidP="00441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  <w:hyperlink r:id="rId22" w:history="1">
        <w:r w:rsidRPr="004418D7">
          <w:rPr>
            <w:rFonts w:ascii="Times New Roman" w:eastAsia="Times New Roman" w:hAnsi="Times New Roman" w:cs="Times New Roman"/>
            <w:color w:val="FF7F00"/>
            <w:sz w:val="17"/>
            <w:u w:val="single"/>
            <w:lang w:eastAsia="ru-RU"/>
          </w:rPr>
          <w:t>Версия для печати</w:t>
        </w:r>
      </w:hyperlink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4418D7" w:rsidRPr="004418D7" w:rsidRDefault="004418D7" w:rsidP="004418D7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За аренду недвижимого имущества бюджетных учреждений, на котором размещены субъекты хозяйствования, </w:t>
      </w:r>
      <w:r w:rsidRPr="004418D7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ru-RU"/>
        </w:rPr>
        <w:t>изготовляющие подвижной состав городского электротранспорта</w:t>
      </w:r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, будет применяться арендная ставка в размере </w:t>
      </w:r>
      <w:r w:rsidRPr="004418D7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ru-RU"/>
        </w:rPr>
        <w:t>5%</w:t>
      </w:r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. </w:t>
      </w:r>
    </w:p>
    <w:p w:rsidR="004418D7" w:rsidRDefault="004418D7" w:rsidP="004418D7">
      <w:pPr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4418D7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ru-RU"/>
        </w:rPr>
        <w:t xml:space="preserve">Постановление КМУ от 28.04.09 г. № 414 </w:t>
      </w:r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вступит в силу с 1 января 2010 года.</w:t>
      </w:r>
    </w:p>
    <w:tbl>
      <w:tblPr>
        <w:tblpPr w:leftFromText="45" w:rightFromText="45" w:vertAnchor="text"/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260"/>
        <w:gridCol w:w="8095"/>
      </w:tblGrid>
      <w:tr w:rsidR="004418D7" w:rsidRPr="004418D7" w:rsidTr="004418D7">
        <w:trPr>
          <w:tblCellSpacing w:w="0" w:type="dxa"/>
        </w:trPr>
        <w:tc>
          <w:tcPr>
            <w:tcW w:w="0" w:type="auto"/>
            <w:hideMark/>
          </w:tcPr>
          <w:p w:rsidR="004418D7" w:rsidRPr="004418D7" w:rsidRDefault="004418D7" w:rsidP="0044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06.05.2009   </w:t>
            </w:r>
          </w:p>
        </w:tc>
        <w:tc>
          <w:tcPr>
            <w:tcW w:w="5000" w:type="pct"/>
            <w:vAlign w:val="center"/>
            <w:hideMark/>
          </w:tcPr>
          <w:p w:rsidR="004418D7" w:rsidRPr="004418D7" w:rsidRDefault="004418D7" w:rsidP="0044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8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 05.05.09 г. тарифы на общедоступные телекоммуникационные услуги определяются по порядку НКРС</w:t>
            </w:r>
          </w:p>
        </w:tc>
      </w:tr>
    </w:tbl>
    <w:p w:rsidR="004418D7" w:rsidRPr="004418D7" w:rsidRDefault="004418D7" w:rsidP="00441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  <w:hyperlink r:id="rId23" w:history="1">
        <w:r w:rsidRPr="004418D7">
          <w:rPr>
            <w:rFonts w:ascii="Times New Roman" w:eastAsia="Times New Roman" w:hAnsi="Times New Roman" w:cs="Times New Roman"/>
            <w:color w:val="FF7F00"/>
            <w:sz w:val="17"/>
            <w:u w:val="single"/>
            <w:lang w:eastAsia="ru-RU"/>
          </w:rPr>
          <w:t>Версия для печати</w:t>
        </w:r>
      </w:hyperlink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4418D7" w:rsidRPr="004418D7" w:rsidRDefault="004418D7" w:rsidP="004418D7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Порядок распространяется на всех операторов, которые предоставляют общедоступные телекоммуникационные услуги и расположены на территории Украины. </w:t>
      </w:r>
    </w:p>
    <w:p w:rsidR="004418D7" w:rsidRPr="004418D7" w:rsidRDefault="004418D7" w:rsidP="004418D7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Данным порядком </w:t>
      </w:r>
      <w:proofErr w:type="gramStart"/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определены</w:t>
      </w:r>
      <w:proofErr w:type="gramEnd"/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: </w:t>
      </w:r>
    </w:p>
    <w:p w:rsidR="004418D7" w:rsidRPr="004418D7" w:rsidRDefault="004418D7" w:rsidP="004418D7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- состав себестоимости таких услуг (отметим, что при определении тарифов к базовым величинам применяются тарифные коэффициенты); </w:t>
      </w:r>
    </w:p>
    <w:p w:rsidR="004418D7" w:rsidRPr="004418D7" w:rsidRDefault="004418D7" w:rsidP="004418D7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- порядок изменения предельных тарифов на общедоступные телекоммуникационные услуги, утвержденные решением НКРС от 02.09.08 г. № 1110. В частности, основанием для изменения тарифов является изменение ставок налогов,  сборов и прочих обязательных платежей, минимального уровня заработной платы, ставок арендной платы и другое. </w:t>
      </w:r>
    </w:p>
    <w:p w:rsidR="004418D7" w:rsidRDefault="004418D7" w:rsidP="004418D7">
      <w:pPr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4418D7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ru-RU"/>
        </w:rPr>
        <w:t>Решение НКРС от 02.04.09 г. № 1438</w:t>
      </w:r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 вступило в силу со дня официального опубликования (</w:t>
      </w:r>
      <w:proofErr w:type="spellStart"/>
      <w:r w:rsidRPr="004418D7">
        <w:rPr>
          <w:rFonts w:ascii="Tahoma" w:eastAsia="Times New Roman" w:hAnsi="Tahoma" w:cs="Tahoma"/>
          <w:color w:val="000000"/>
          <w:sz w:val="16"/>
          <w:szCs w:val="16"/>
          <w:lang w:val="uk-UA" w:eastAsia="ru-RU"/>
        </w:rPr>
        <w:t>„Офіційний</w:t>
      </w:r>
      <w:proofErr w:type="spellEnd"/>
      <w:r w:rsidRPr="004418D7">
        <w:rPr>
          <w:rFonts w:ascii="Tahoma" w:eastAsia="Times New Roman" w:hAnsi="Tahoma" w:cs="Tahoma"/>
          <w:color w:val="000000"/>
          <w:sz w:val="16"/>
          <w:szCs w:val="16"/>
          <w:lang w:val="uk-UA" w:eastAsia="ru-RU"/>
        </w:rPr>
        <w:t xml:space="preserve"> </w:t>
      </w:r>
      <w:proofErr w:type="gramStart"/>
      <w:r w:rsidRPr="004418D7">
        <w:rPr>
          <w:rFonts w:ascii="Tahoma" w:eastAsia="Times New Roman" w:hAnsi="Tahoma" w:cs="Tahoma"/>
          <w:color w:val="000000"/>
          <w:sz w:val="16"/>
          <w:szCs w:val="16"/>
          <w:lang w:val="uk-UA" w:eastAsia="ru-RU"/>
        </w:rPr>
        <w:t>вісник</w:t>
      </w:r>
      <w:proofErr w:type="gramEnd"/>
      <w:r w:rsidRPr="004418D7">
        <w:rPr>
          <w:rFonts w:ascii="Tahoma" w:eastAsia="Times New Roman" w:hAnsi="Tahoma" w:cs="Tahoma"/>
          <w:color w:val="000000"/>
          <w:sz w:val="16"/>
          <w:szCs w:val="16"/>
          <w:lang w:val="uk-UA" w:eastAsia="ru-RU"/>
        </w:rPr>
        <w:t xml:space="preserve"> </w:t>
      </w:r>
      <w:proofErr w:type="spellStart"/>
      <w:r w:rsidRPr="004418D7">
        <w:rPr>
          <w:rFonts w:ascii="Tahoma" w:eastAsia="Times New Roman" w:hAnsi="Tahoma" w:cs="Tahoma"/>
          <w:color w:val="000000"/>
          <w:sz w:val="16"/>
          <w:szCs w:val="16"/>
          <w:lang w:val="uk-UA" w:eastAsia="ru-RU"/>
        </w:rPr>
        <w:t>України”</w:t>
      </w:r>
      <w:proofErr w:type="spellEnd"/>
      <w:r w:rsidRPr="004418D7">
        <w:rPr>
          <w:rFonts w:ascii="Tahoma" w:eastAsia="Times New Roman" w:hAnsi="Tahoma" w:cs="Tahoma"/>
          <w:color w:val="000000"/>
          <w:sz w:val="16"/>
          <w:szCs w:val="16"/>
          <w:lang w:val="uk-UA" w:eastAsia="ru-RU"/>
        </w:rPr>
        <w:t xml:space="preserve"> № 31 от 05.05.09 г.</w:t>
      </w:r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).</w:t>
      </w:r>
    </w:p>
    <w:tbl>
      <w:tblPr>
        <w:tblpPr w:leftFromText="45" w:rightFromText="45" w:vertAnchor="text"/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260"/>
        <w:gridCol w:w="8095"/>
      </w:tblGrid>
      <w:tr w:rsidR="004418D7" w:rsidRPr="004418D7" w:rsidTr="004418D7">
        <w:trPr>
          <w:tblCellSpacing w:w="0" w:type="dxa"/>
        </w:trPr>
        <w:tc>
          <w:tcPr>
            <w:tcW w:w="0" w:type="auto"/>
            <w:hideMark/>
          </w:tcPr>
          <w:p w:rsidR="004418D7" w:rsidRPr="004418D7" w:rsidRDefault="004418D7" w:rsidP="0044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05.05.2009   </w:t>
            </w:r>
          </w:p>
        </w:tc>
        <w:tc>
          <w:tcPr>
            <w:tcW w:w="5000" w:type="pct"/>
            <w:vAlign w:val="center"/>
            <w:hideMark/>
          </w:tcPr>
          <w:p w:rsidR="004418D7" w:rsidRPr="004418D7" w:rsidRDefault="004418D7" w:rsidP="0044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8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Возмещение Н</w:t>
            </w:r>
            <w:proofErr w:type="gramStart"/>
            <w:r w:rsidRPr="004418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ДС в пр</w:t>
            </w:r>
            <w:proofErr w:type="gramEnd"/>
            <w:r w:rsidRPr="004418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еделах реструктурированных сумм налогового долга</w:t>
            </w:r>
          </w:p>
        </w:tc>
      </w:tr>
    </w:tbl>
    <w:p w:rsidR="004418D7" w:rsidRPr="004418D7" w:rsidRDefault="004418D7" w:rsidP="00441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 w:type="textWrapping" w:clear="all"/>
      </w:r>
      <w:hyperlink r:id="rId24" w:history="1">
        <w:r w:rsidRPr="004418D7">
          <w:rPr>
            <w:rFonts w:ascii="Times New Roman" w:eastAsia="Times New Roman" w:hAnsi="Times New Roman" w:cs="Times New Roman"/>
            <w:color w:val="FF7F00"/>
            <w:sz w:val="17"/>
            <w:u w:val="single"/>
            <w:lang w:eastAsia="ru-RU"/>
          </w:rPr>
          <w:t>Версия для печати</w:t>
        </w:r>
      </w:hyperlink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4418D7" w:rsidRPr="004418D7" w:rsidRDefault="004418D7" w:rsidP="004418D7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Утвержден Порядок зачисления сумм НДС, подлежащих бюджетному (экспортному) возмещению плательщику в счет погашения его реструктурированных и/или отсроченных (рассроченных) сумм налоговых долгов. </w:t>
      </w:r>
    </w:p>
    <w:p w:rsidR="004418D7" w:rsidRPr="004418D7" w:rsidRDefault="004418D7" w:rsidP="004418D7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proofErr w:type="gramStart"/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Согласно этому Порядку, для проведения расчетов по возмещению НДС  налогоплательщику необходимо </w:t>
      </w:r>
      <w:r w:rsidRPr="004418D7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ru-RU"/>
        </w:rPr>
        <w:t>открыть счет</w:t>
      </w:r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 в территориальном органе </w:t>
      </w:r>
      <w:proofErr w:type="spellStart"/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Госказначейства</w:t>
      </w:r>
      <w:proofErr w:type="spellEnd"/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, </w:t>
      </w:r>
      <w:r w:rsidRPr="004418D7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ru-RU"/>
        </w:rPr>
        <w:t xml:space="preserve">подготовить </w:t>
      </w:r>
      <w:hyperlink r:id="rId25" w:tgtFrame="_blank" w:history="1">
        <w:r w:rsidRPr="004418D7">
          <w:rPr>
            <w:rFonts w:ascii="Tahoma" w:eastAsia="Times New Roman" w:hAnsi="Tahoma" w:cs="Tahoma"/>
            <w:b/>
            <w:bCs/>
            <w:color w:val="0000FF"/>
            <w:sz w:val="16"/>
            <w:u w:val="single"/>
            <w:lang w:eastAsia="ru-RU"/>
          </w:rPr>
          <w:t>протокольное решение</w:t>
        </w:r>
      </w:hyperlink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 и подать его соответствующему территориальному органу </w:t>
      </w:r>
      <w:proofErr w:type="spellStart"/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Госказначейства</w:t>
      </w:r>
      <w:proofErr w:type="spellEnd"/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 вместе с заключением о суммах возмещения НДС и </w:t>
      </w:r>
      <w:r w:rsidRPr="004418D7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ru-RU"/>
        </w:rPr>
        <w:t>платежным поручением</w:t>
      </w:r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 налогоплательщика на перечисление средств со счета N 3712 "Счета других клиентов Государственного казначейства" на счет по учету поступлений в госбюджет соответствующих реструктурированных сумм</w:t>
      </w:r>
      <w:proofErr w:type="gramEnd"/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. После чего территориальные органы </w:t>
      </w:r>
      <w:proofErr w:type="spellStart"/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Госказначейства</w:t>
      </w:r>
      <w:proofErr w:type="spellEnd"/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 </w:t>
      </w:r>
      <w:r w:rsidRPr="004418D7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ru-RU"/>
        </w:rPr>
        <w:t>на протяжении одного операционного дня</w:t>
      </w:r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 перечисляют средства на соответствующие счета по учету поступлений госбюджета. </w:t>
      </w:r>
    </w:p>
    <w:p w:rsidR="004418D7" w:rsidRDefault="004418D7" w:rsidP="004418D7">
      <w:pPr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4418D7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ru-RU"/>
        </w:rPr>
        <w:t xml:space="preserve">Приказ ГНАУ, Минфина, </w:t>
      </w:r>
      <w:proofErr w:type="spellStart"/>
      <w:r w:rsidRPr="004418D7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ru-RU"/>
        </w:rPr>
        <w:t>Госказначейства</w:t>
      </w:r>
      <w:proofErr w:type="spellEnd"/>
      <w:r w:rsidRPr="004418D7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ru-RU"/>
        </w:rPr>
        <w:t xml:space="preserve"> Украины от 20.02.09 г. N 78/238/65 </w:t>
      </w:r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вступит в силу с 08.05.09 г.</w:t>
      </w:r>
    </w:p>
    <w:tbl>
      <w:tblPr>
        <w:tblpPr w:leftFromText="45" w:rightFromText="45" w:vertAnchor="text"/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260"/>
        <w:gridCol w:w="8095"/>
      </w:tblGrid>
      <w:tr w:rsidR="004418D7" w:rsidRPr="004418D7" w:rsidTr="004418D7">
        <w:trPr>
          <w:tblCellSpacing w:w="0" w:type="dxa"/>
        </w:trPr>
        <w:tc>
          <w:tcPr>
            <w:tcW w:w="0" w:type="auto"/>
            <w:hideMark/>
          </w:tcPr>
          <w:p w:rsidR="004418D7" w:rsidRPr="004418D7" w:rsidRDefault="004418D7" w:rsidP="0044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05.05.2009   </w:t>
            </w:r>
          </w:p>
        </w:tc>
        <w:tc>
          <w:tcPr>
            <w:tcW w:w="5000" w:type="pct"/>
            <w:vAlign w:val="center"/>
            <w:hideMark/>
          </w:tcPr>
          <w:p w:rsidR="004418D7" w:rsidRPr="004418D7" w:rsidRDefault="004418D7" w:rsidP="0044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8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 над беженцами</w:t>
            </w:r>
          </w:p>
        </w:tc>
      </w:tr>
    </w:tbl>
    <w:p w:rsidR="004418D7" w:rsidRPr="004418D7" w:rsidRDefault="004418D7" w:rsidP="00441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  <w:hyperlink r:id="rId26" w:history="1">
        <w:r w:rsidRPr="004418D7">
          <w:rPr>
            <w:rFonts w:ascii="Times New Roman" w:eastAsia="Times New Roman" w:hAnsi="Times New Roman" w:cs="Times New Roman"/>
            <w:color w:val="FF7F00"/>
            <w:sz w:val="17"/>
            <w:u w:val="single"/>
            <w:lang w:eastAsia="ru-RU"/>
          </w:rPr>
          <w:t>Версия для печати</w:t>
        </w:r>
      </w:hyperlink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4418D7" w:rsidRPr="004418D7" w:rsidRDefault="004418D7" w:rsidP="004418D7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Утверждена </w:t>
      </w:r>
      <w:r w:rsidRPr="004418D7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ru-RU"/>
        </w:rPr>
        <w:t>форма отчетности № 2</w:t>
      </w:r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 (беженцы) (квартальная) «Отчет относительно </w:t>
      </w:r>
      <w:proofErr w:type="spellStart"/>
      <w:proofErr w:type="gramStart"/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поло-возрастного</w:t>
      </w:r>
      <w:proofErr w:type="spellEnd"/>
      <w:proofErr w:type="gramEnd"/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 состава иностранцев и лиц без гражданства, которым предоставлен статус беженца в Украине» и Инструкция ее заполнения. Этот отчет подают органы миграционной службы до 5 числа месяца после отчетного квартала в </w:t>
      </w:r>
      <w:proofErr w:type="spellStart"/>
      <w:r w:rsidRPr="004418D7">
        <w:rPr>
          <w:rFonts w:ascii="Tahoma" w:eastAsia="Times New Roman" w:hAnsi="Tahoma" w:cs="Tahoma"/>
          <w:color w:val="000000"/>
          <w:sz w:val="16"/>
          <w:szCs w:val="16"/>
          <w:lang w:val="uk-UA" w:eastAsia="ru-RU"/>
        </w:rPr>
        <w:t>Гос</w:t>
      </w:r>
      <w:proofErr w:type="spellEnd"/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ком. </w:t>
      </w:r>
      <w:proofErr w:type="spellStart"/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религи</w:t>
      </w:r>
      <w:proofErr w:type="spellEnd"/>
      <w:r w:rsidRPr="004418D7">
        <w:rPr>
          <w:rFonts w:ascii="Tahoma" w:eastAsia="Times New Roman" w:hAnsi="Tahoma" w:cs="Tahoma"/>
          <w:color w:val="000000"/>
          <w:sz w:val="16"/>
          <w:szCs w:val="16"/>
          <w:lang w:val="uk-UA" w:eastAsia="ru-RU"/>
        </w:rPr>
        <w:t>и</w:t>
      </w:r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 </w:t>
      </w:r>
      <w:proofErr w:type="spellStart"/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и</w:t>
      </w:r>
      <w:proofErr w:type="spellEnd"/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 управление статистики. </w:t>
      </w:r>
    </w:p>
    <w:p w:rsidR="004418D7" w:rsidRPr="004418D7" w:rsidRDefault="004418D7" w:rsidP="004418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8D7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ru-RU"/>
        </w:rPr>
        <w:t>Приказ Государственного комитета Украины по делам национальностей и религии</w:t>
      </w:r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 </w:t>
      </w:r>
      <w:r w:rsidRPr="004418D7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ru-RU"/>
        </w:rPr>
        <w:t>от 06.04.09 г. № 38</w:t>
      </w:r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 вступит в силу с 08.05.09 г.</w:t>
      </w:r>
    </w:p>
    <w:p w:rsidR="004418D7" w:rsidRDefault="004418D7" w:rsidP="004418D7"/>
    <w:tbl>
      <w:tblPr>
        <w:tblpPr w:leftFromText="45" w:rightFromText="45" w:vertAnchor="text"/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260"/>
        <w:gridCol w:w="8095"/>
      </w:tblGrid>
      <w:tr w:rsidR="004418D7" w:rsidRPr="004418D7" w:rsidTr="004418D7">
        <w:trPr>
          <w:tblCellSpacing w:w="0" w:type="dxa"/>
        </w:trPr>
        <w:tc>
          <w:tcPr>
            <w:tcW w:w="0" w:type="auto"/>
            <w:hideMark/>
          </w:tcPr>
          <w:p w:rsidR="004418D7" w:rsidRPr="004418D7" w:rsidRDefault="004418D7" w:rsidP="0044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05.05.2009   </w:t>
            </w:r>
          </w:p>
        </w:tc>
        <w:tc>
          <w:tcPr>
            <w:tcW w:w="5000" w:type="pct"/>
            <w:vAlign w:val="center"/>
            <w:hideMark/>
          </w:tcPr>
          <w:p w:rsidR="004418D7" w:rsidRPr="004418D7" w:rsidRDefault="004418D7" w:rsidP="0044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8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Помощь по безработице </w:t>
            </w:r>
            <w:proofErr w:type="gramStart"/>
            <w:r w:rsidRPr="004418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уволенным</w:t>
            </w:r>
            <w:proofErr w:type="gramEnd"/>
            <w:r w:rsidRPr="004418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соглашению сторон</w:t>
            </w:r>
          </w:p>
        </w:tc>
      </w:tr>
    </w:tbl>
    <w:p w:rsidR="004418D7" w:rsidRPr="004418D7" w:rsidRDefault="004418D7" w:rsidP="00441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  <w:hyperlink r:id="rId27" w:history="1">
        <w:r w:rsidRPr="004418D7">
          <w:rPr>
            <w:rFonts w:ascii="Times New Roman" w:eastAsia="Times New Roman" w:hAnsi="Times New Roman" w:cs="Times New Roman"/>
            <w:color w:val="FF7F00"/>
            <w:sz w:val="17"/>
            <w:u w:val="single"/>
            <w:lang w:eastAsia="ru-RU"/>
          </w:rPr>
          <w:t>Версия для печати</w:t>
        </w:r>
      </w:hyperlink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4418D7" w:rsidRPr="004418D7" w:rsidRDefault="004418D7" w:rsidP="004418D7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Конституционный Суд Украины по представлению Президента Украины признал неконституционной норму о выплате помощи по безработице с 91-го дня после увольнения лица по соглашению сторон. То есть, гражданам Украины, уволенным с последнего места работы по соглашению сторон, возвращено право на получение помощи по безработице </w:t>
      </w:r>
      <w:r w:rsidRPr="004418D7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ru-RU"/>
        </w:rPr>
        <w:t>с 8-го дня</w:t>
      </w:r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 после их регистрации в установленном порядке в государственной службе занятости. </w:t>
      </w:r>
    </w:p>
    <w:p w:rsidR="004418D7" w:rsidRDefault="004418D7" w:rsidP="004418D7">
      <w:pPr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4418D7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ru-RU"/>
        </w:rPr>
        <w:t>Решение КСУ от 28.04.09 г. № 9-рп/2009 </w:t>
      </w:r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вступило в силу со дня принятия этого решения.</w:t>
      </w:r>
    </w:p>
    <w:tbl>
      <w:tblPr>
        <w:tblpPr w:leftFromText="45" w:rightFromText="45" w:vertAnchor="text"/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260"/>
        <w:gridCol w:w="8095"/>
      </w:tblGrid>
      <w:tr w:rsidR="004418D7" w:rsidRPr="004418D7" w:rsidTr="004418D7">
        <w:trPr>
          <w:tblCellSpacing w:w="0" w:type="dxa"/>
        </w:trPr>
        <w:tc>
          <w:tcPr>
            <w:tcW w:w="0" w:type="auto"/>
            <w:hideMark/>
          </w:tcPr>
          <w:p w:rsidR="004418D7" w:rsidRPr="004418D7" w:rsidRDefault="004418D7" w:rsidP="0044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30.04.2009   </w:t>
            </w:r>
          </w:p>
        </w:tc>
        <w:tc>
          <w:tcPr>
            <w:tcW w:w="5000" w:type="pct"/>
            <w:vAlign w:val="center"/>
            <w:hideMark/>
          </w:tcPr>
          <w:p w:rsidR="004418D7" w:rsidRPr="004418D7" w:rsidRDefault="004418D7" w:rsidP="0044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8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Утверждены индексы к балансовой стоимости объектов жилищного фонда по состоянию на 1 января 2009 года</w:t>
            </w:r>
          </w:p>
        </w:tc>
      </w:tr>
    </w:tbl>
    <w:p w:rsidR="004418D7" w:rsidRPr="004418D7" w:rsidRDefault="004418D7" w:rsidP="00441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  <w:hyperlink r:id="rId28" w:history="1">
        <w:r w:rsidRPr="004418D7">
          <w:rPr>
            <w:rFonts w:ascii="Times New Roman" w:eastAsia="Times New Roman" w:hAnsi="Times New Roman" w:cs="Times New Roman"/>
            <w:color w:val="FF7F00"/>
            <w:sz w:val="17"/>
            <w:u w:val="single"/>
            <w:lang w:eastAsia="ru-RU"/>
          </w:rPr>
          <w:t>Версия для печати</w:t>
        </w:r>
      </w:hyperlink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4418D7" w:rsidRPr="004418D7" w:rsidRDefault="004418D7" w:rsidP="004418D7">
      <w:pPr>
        <w:spacing w:after="0" w:line="240" w:lineRule="auto"/>
        <w:jc w:val="both"/>
        <w:outlineLvl w:val="1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Данные индексы утверждаются ежегодно во исполнение постановления КМУ от 31.08.96 г. N 1024 "О порядке индексации стоимости объектов жилищного фонда". </w:t>
      </w:r>
    </w:p>
    <w:p w:rsidR="004418D7" w:rsidRPr="004418D7" w:rsidRDefault="004418D7" w:rsidP="004418D7">
      <w:pPr>
        <w:spacing w:after="0" w:line="240" w:lineRule="auto"/>
        <w:jc w:val="center"/>
        <w:outlineLvl w:val="2"/>
        <w:rPr>
          <w:rFonts w:ascii="Tahoma" w:eastAsia="Times New Roman" w:hAnsi="Tahoma" w:cs="Tahoma"/>
          <w:b/>
          <w:bCs/>
          <w:color w:val="000000"/>
          <w:sz w:val="16"/>
          <w:szCs w:val="16"/>
          <w:lang w:eastAsia="ru-RU"/>
        </w:rPr>
      </w:pPr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 </w:t>
      </w:r>
      <w:r w:rsidRPr="004418D7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ru-RU"/>
        </w:rPr>
        <w:t xml:space="preserve">Индексы к балансовой стоимости объектов жилищного фонда по состоянию на 1 января 2009 года 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3849"/>
        <w:gridCol w:w="5722"/>
      </w:tblGrid>
      <w:tr w:rsidR="004418D7" w:rsidRPr="004418D7" w:rsidTr="004418D7">
        <w:tc>
          <w:tcPr>
            <w:tcW w:w="20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8D7" w:rsidRPr="004418D7" w:rsidRDefault="004418D7" w:rsidP="004418D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4418D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Срок введения объектов в эксплуатацию</w:t>
            </w:r>
            <w:r w:rsidRPr="004418D7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9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8D7" w:rsidRPr="004418D7" w:rsidRDefault="004418D7" w:rsidP="004418D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4418D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Индексы к балансовой стоимости объектов жилищного фонда</w:t>
            </w:r>
            <w:r w:rsidRPr="004418D7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4418D7" w:rsidRPr="004418D7" w:rsidTr="004418D7">
        <w:tc>
          <w:tcPr>
            <w:tcW w:w="20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8D7" w:rsidRPr="004418D7" w:rsidRDefault="004418D7" w:rsidP="004418D7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4418D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До 1 января 2008 года* </w:t>
            </w:r>
            <w:r w:rsidRPr="004418D7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8D7" w:rsidRPr="004418D7" w:rsidRDefault="004418D7" w:rsidP="004418D7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4418D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1,34 </w:t>
            </w:r>
            <w:r w:rsidRPr="004418D7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4418D7" w:rsidRPr="004418D7" w:rsidTr="004418D7">
        <w:tc>
          <w:tcPr>
            <w:tcW w:w="20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8D7" w:rsidRPr="004418D7" w:rsidRDefault="004418D7" w:rsidP="004418D7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4418D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2008 год: </w:t>
            </w:r>
            <w:r w:rsidRPr="004418D7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8D7" w:rsidRPr="004418D7" w:rsidRDefault="004418D7" w:rsidP="004418D7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4418D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 </w:t>
            </w:r>
            <w:r w:rsidRPr="004418D7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4418D7" w:rsidRPr="004418D7" w:rsidTr="004418D7">
        <w:tc>
          <w:tcPr>
            <w:tcW w:w="20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8D7" w:rsidRPr="004418D7" w:rsidRDefault="004418D7" w:rsidP="004418D7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4418D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I квартал </w:t>
            </w:r>
            <w:r w:rsidRPr="004418D7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8D7" w:rsidRPr="004418D7" w:rsidRDefault="004418D7" w:rsidP="004418D7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4418D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1,32 </w:t>
            </w:r>
            <w:r w:rsidRPr="004418D7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4418D7" w:rsidRPr="004418D7" w:rsidTr="004418D7">
        <w:tc>
          <w:tcPr>
            <w:tcW w:w="20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8D7" w:rsidRPr="004418D7" w:rsidRDefault="004418D7" w:rsidP="004418D7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4418D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II квартал </w:t>
            </w:r>
            <w:r w:rsidRPr="004418D7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8D7" w:rsidRPr="004418D7" w:rsidRDefault="004418D7" w:rsidP="004418D7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4418D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1,29 </w:t>
            </w:r>
            <w:r w:rsidRPr="004418D7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4418D7" w:rsidRPr="004418D7" w:rsidTr="004418D7">
        <w:tc>
          <w:tcPr>
            <w:tcW w:w="20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8D7" w:rsidRPr="004418D7" w:rsidRDefault="004418D7" w:rsidP="004418D7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4418D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III квартал  </w:t>
            </w:r>
            <w:r w:rsidRPr="004418D7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8D7" w:rsidRPr="004418D7" w:rsidRDefault="004418D7" w:rsidP="004418D7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4418D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1,19 </w:t>
            </w:r>
            <w:r w:rsidRPr="004418D7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4418D7" w:rsidRPr="004418D7" w:rsidTr="004418D7">
        <w:tc>
          <w:tcPr>
            <w:tcW w:w="20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8D7" w:rsidRPr="004418D7" w:rsidRDefault="004418D7" w:rsidP="004418D7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4418D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IV квартал </w:t>
            </w:r>
            <w:r w:rsidRPr="004418D7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9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8D7" w:rsidRPr="004418D7" w:rsidRDefault="004418D7" w:rsidP="004418D7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4418D7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1 </w:t>
            </w:r>
            <w:r w:rsidRPr="004418D7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</w:t>
            </w:r>
          </w:p>
        </w:tc>
      </w:tr>
    </w:tbl>
    <w:p w:rsidR="004418D7" w:rsidRPr="004418D7" w:rsidRDefault="004418D7" w:rsidP="004418D7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proofErr w:type="gramStart"/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____________ </w:t>
      </w:r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br/>
        <w:t xml:space="preserve"> * Объекты, введенные в эксплуатацию до 1 января 2008 года, стоимость которых проиндексирована в соответствии с постановлениями КМУ от 09.03.95 N 163, от 31.08.96 N 1024, приказами </w:t>
      </w:r>
      <w:proofErr w:type="spellStart"/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Госкомгорстроя</w:t>
      </w:r>
      <w:proofErr w:type="spellEnd"/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 Украины от 04.04.97 N 56, Госстроя Украины от 24.02.99 N 41, от 08.02.2001 N 30, от 31.01.2003 N 9, от 20.05.2005 N 84, Минстроя Украины от 17.02.2006 N 44, от 05.03.2007 N 76</w:t>
      </w:r>
      <w:proofErr w:type="gramEnd"/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, М</w:t>
      </w:r>
      <w:r w:rsidRPr="004418D7">
        <w:rPr>
          <w:rFonts w:ascii="Tahoma" w:eastAsia="Times New Roman" w:hAnsi="Tahoma" w:cs="Tahoma"/>
          <w:color w:val="000000"/>
          <w:sz w:val="16"/>
          <w:szCs w:val="16"/>
          <w:lang w:val="uk-UA" w:eastAsia="ru-RU"/>
        </w:rPr>
        <w:t>и</w:t>
      </w:r>
      <w:proofErr w:type="spellStart"/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нрег</w:t>
      </w:r>
      <w:proofErr w:type="spellEnd"/>
      <w:r w:rsidRPr="004418D7">
        <w:rPr>
          <w:rFonts w:ascii="Tahoma" w:eastAsia="Times New Roman" w:hAnsi="Tahoma" w:cs="Tahoma"/>
          <w:color w:val="000000"/>
          <w:sz w:val="16"/>
          <w:szCs w:val="16"/>
          <w:lang w:val="uk-UA" w:eastAsia="ru-RU"/>
        </w:rPr>
        <w:t>и</w:t>
      </w:r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он</w:t>
      </w:r>
      <w:proofErr w:type="spellStart"/>
      <w:r w:rsidRPr="004418D7">
        <w:rPr>
          <w:rFonts w:ascii="Tahoma" w:eastAsia="Times New Roman" w:hAnsi="Tahoma" w:cs="Tahoma"/>
          <w:color w:val="000000"/>
          <w:sz w:val="16"/>
          <w:szCs w:val="16"/>
          <w:lang w:val="uk-UA" w:eastAsia="ru-RU"/>
        </w:rPr>
        <w:t>строя</w:t>
      </w:r>
      <w:proofErr w:type="spellEnd"/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 Украины от 27.02.2008 N 100. </w:t>
      </w:r>
    </w:p>
    <w:p w:rsidR="004418D7" w:rsidRPr="004418D7" w:rsidRDefault="004418D7" w:rsidP="00441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8D7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ru-RU"/>
        </w:rPr>
        <w:t>Приказ Министерства регионального развития и строительства Украины от 31.03.09 г. № 133</w:t>
      </w:r>
      <w:r w:rsidRPr="004418D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 вступит в силу со дня официального опубликования.</w:t>
      </w:r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418D7" w:rsidRPr="004418D7" w:rsidRDefault="004418D7" w:rsidP="004418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9" w:history="1">
        <w:r w:rsidRPr="004418D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Возврат к списку новостей</w:t>
        </w:r>
      </w:hyperlink>
    </w:p>
    <w:p w:rsidR="004418D7" w:rsidRDefault="004418D7" w:rsidP="004418D7">
      <w:pPr>
        <w:pStyle w:val="a7"/>
        <w:jc w:val="center"/>
      </w:pPr>
      <w:r>
        <w:rPr>
          <w:b/>
          <w:bCs/>
        </w:rPr>
        <w:t xml:space="preserve">Законодательство: Президент </w:t>
      </w:r>
      <w:proofErr w:type="spellStart"/>
      <w:r>
        <w:rPr>
          <w:b/>
          <w:bCs/>
        </w:rPr>
        <w:t>vs</w:t>
      </w:r>
      <w:proofErr w:type="spellEnd"/>
      <w:r>
        <w:rPr>
          <w:b/>
          <w:bCs/>
        </w:rPr>
        <w:t>. Парламент</w:t>
      </w:r>
    </w:p>
    <w:p w:rsidR="004418D7" w:rsidRDefault="004418D7" w:rsidP="004418D7">
      <w:pPr>
        <w:pStyle w:val="a7"/>
      </w:pPr>
      <w:r>
        <w:t xml:space="preserve">Противостояние Президента и парламента происходит не только на политической, но и на законодательной арене. Подтверждением чему является утверждение Главой государства </w:t>
      </w:r>
      <w:r>
        <w:lastRenderedPageBreak/>
        <w:t xml:space="preserve">ряда указов, приостанавливающих действие ряда нормативных документов </w:t>
      </w:r>
      <w:proofErr w:type="spellStart"/>
      <w:r>
        <w:t>Кабмина</w:t>
      </w:r>
      <w:proofErr w:type="spellEnd"/>
      <w:r>
        <w:t xml:space="preserve"> и внесение Конституционных представлений для разрешения вопросов о конституционности их положений. </w:t>
      </w:r>
    </w:p>
    <w:p w:rsidR="004418D7" w:rsidRDefault="004418D7" w:rsidP="004418D7">
      <w:pPr>
        <w:pStyle w:val="a7"/>
      </w:pPr>
      <w:r>
        <w:t xml:space="preserve">Так, с момента опубликования соответствующих указов </w:t>
      </w:r>
      <w:r>
        <w:rPr>
          <w:b/>
          <w:bCs/>
          <w:u w:val="single"/>
        </w:rPr>
        <w:t>будет приостановлено действие</w:t>
      </w:r>
      <w:r>
        <w:t>:</w:t>
      </w:r>
    </w:p>
    <w:p w:rsidR="004418D7" w:rsidRDefault="004418D7" w:rsidP="004418D7">
      <w:pPr>
        <w:pStyle w:val="a7"/>
      </w:pPr>
      <w:r>
        <w:t xml:space="preserve">- распоряжения "О некоторых мерах по улучшению медицинского обслуживания граждан" </w:t>
      </w:r>
      <w:r>
        <w:rPr>
          <w:i/>
          <w:iCs/>
        </w:rPr>
        <w:t>(N 420-р от 14.04.2009 г.)</w:t>
      </w:r>
      <w:r>
        <w:t>;</w:t>
      </w:r>
    </w:p>
    <w:p w:rsidR="004418D7" w:rsidRDefault="004418D7" w:rsidP="004418D7">
      <w:pPr>
        <w:pStyle w:val="a7"/>
      </w:pPr>
      <w:r>
        <w:t>- некоторых положений постановления N 368 от 14.04.2009 г., которыми установлено, что благотворительные (добровольные) взносы и пожертвования от ю</w:t>
      </w:r>
      <w:proofErr w:type="gramStart"/>
      <w:r>
        <w:t>р-</w:t>
      </w:r>
      <w:proofErr w:type="gramEnd"/>
      <w:r>
        <w:t xml:space="preserve"> и </w:t>
      </w:r>
      <w:proofErr w:type="spellStart"/>
      <w:r>
        <w:t>физлиц</w:t>
      </w:r>
      <w:proofErr w:type="spellEnd"/>
      <w:r>
        <w:t xml:space="preserve"> могут направляться на выплату зарплаты работникам бюджетных учреждений, образовательных, здравоохранительных заведений, заведений соцзащиты, культуры, науки, спорта и физического воспитания;</w:t>
      </w:r>
    </w:p>
    <w:p w:rsidR="004418D7" w:rsidRDefault="004418D7" w:rsidP="004418D7">
      <w:pPr>
        <w:pStyle w:val="a7"/>
      </w:pPr>
      <w:r>
        <w:t xml:space="preserve">- пункта 11 Условий размещения и погашения казначейских обязательств </w:t>
      </w:r>
      <w:r>
        <w:rPr>
          <w:i/>
          <w:iCs/>
        </w:rPr>
        <w:t>(утверждены постановлением N 362 от 14.04.2009 г.)</w:t>
      </w:r>
      <w:r>
        <w:t xml:space="preserve"> в части предоставления </w:t>
      </w:r>
      <w:proofErr w:type="spellStart"/>
      <w:r>
        <w:t>физлицам</w:t>
      </w:r>
      <w:proofErr w:type="spellEnd"/>
      <w:r>
        <w:t xml:space="preserve"> права во время приобретения казначейских обязательств не предъявлять документы, удостоверяющие личность и/или происхождение средств, и не декларировать средства, полученные от продажи казначейских обязательств;</w:t>
      </w:r>
    </w:p>
    <w:p w:rsidR="004418D7" w:rsidRDefault="004418D7" w:rsidP="004418D7">
      <w:pPr>
        <w:pStyle w:val="a7"/>
      </w:pPr>
      <w:r>
        <w:t>- положений постановления N 369 от 14.04.2009 г., относительно некоторых платных услуг, предоставляемых государственными учебными заведениями.</w:t>
      </w:r>
    </w:p>
    <w:p w:rsidR="004418D7" w:rsidRDefault="004418D7" w:rsidP="004418D7">
      <w:pPr>
        <w:pStyle w:val="a7"/>
      </w:pPr>
      <w:r>
        <w:rPr>
          <w:b/>
          <w:bCs/>
        </w:rPr>
        <w:t>-------------------------</w:t>
      </w:r>
    </w:p>
    <w:p w:rsidR="004418D7" w:rsidRDefault="004418D7" w:rsidP="004418D7">
      <w:pPr>
        <w:pStyle w:val="a7"/>
      </w:pPr>
      <w:r>
        <w:rPr>
          <w:b/>
          <w:bCs/>
        </w:rPr>
        <w:t>Указы Президента Украины N 284/2009, N 285/2009, N 286/2009, N 287/2009 от 30.04.2009 г.</w:t>
      </w:r>
    </w:p>
    <w:p w:rsidR="004418D7" w:rsidRDefault="004418D7" w:rsidP="004418D7">
      <w:pPr>
        <w:pStyle w:val="a7"/>
      </w:pPr>
      <w:r>
        <w:rPr>
          <w:i/>
          <w:iCs/>
        </w:rPr>
        <w:t>Дата вступления в силу: со дня официального опубликования</w:t>
      </w:r>
    </w:p>
    <w:p w:rsidR="004418D7" w:rsidRDefault="004418D7" w:rsidP="004418D7">
      <w:pPr>
        <w:pStyle w:val="a7"/>
      </w:pPr>
    </w:p>
    <w:p w:rsidR="004418D7" w:rsidRPr="004418D7" w:rsidRDefault="004418D7" w:rsidP="004418D7">
      <w:pPr>
        <w:pStyle w:val="a7"/>
        <w:rPr>
          <w:b/>
        </w:rPr>
      </w:pPr>
      <w:r w:rsidRPr="004418D7">
        <w:rPr>
          <w:b/>
        </w:rPr>
        <w:t>Валовые расходы в 2009 голу определяет КМУ</w:t>
      </w:r>
    </w:p>
    <w:p w:rsidR="004418D7" w:rsidRDefault="004418D7" w:rsidP="004418D7">
      <w:pPr>
        <w:pStyle w:val="a7"/>
      </w:pPr>
      <w:r>
        <w:t xml:space="preserve">Объектом внимания Правительства в системе налогообложения на этот раз стал налог на прибыль предприятий. В частности, КМУ выразил нежелание видеть в составе валовых расходов налоговых периодов 2009 года суммы отрицательного значения налога на прибыль, возникшие по результатам 2008 года. </w:t>
      </w:r>
    </w:p>
    <w:p w:rsidR="004418D7" w:rsidRDefault="004418D7" w:rsidP="004418D7">
      <w:pPr>
        <w:pStyle w:val="a7"/>
      </w:pPr>
      <w:r>
        <w:rPr>
          <w:b/>
          <w:bCs/>
        </w:rPr>
        <w:t>------------------------------</w:t>
      </w:r>
    </w:p>
    <w:p w:rsidR="004418D7" w:rsidRDefault="004418D7" w:rsidP="004418D7">
      <w:pPr>
        <w:pStyle w:val="a7"/>
      </w:pPr>
      <w:r>
        <w:rPr>
          <w:b/>
          <w:bCs/>
        </w:rPr>
        <w:t>Постановление Кабинета Министров Украины N 427 от 22.04.2009 г.</w:t>
      </w:r>
    </w:p>
    <w:p w:rsidR="004418D7" w:rsidRDefault="004418D7" w:rsidP="004418D7">
      <w:pPr>
        <w:pStyle w:val="a7"/>
        <w:rPr>
          <w:i/>
          <w:iCs/>
          <w:color w:val="696969"/>
        </w:rPr>
      </w:pPr>
      <w:r>
        <w:rPr>
          <w:i/>
          <w:iCs/>
          <w:color w:val="696969"/>
        </w:rPr>
        <w:t>Дата вступления в силу: со дня официального опубликования</w:t>
      </w:r>
    </w:p>
    <w:p w:rsidR="004418D7" w:rsidRDefault="004418D7" w:rsidP="004418D7">
      <w:pPr>
        <w:pStyle w:val="a7"/>
      </w:pPr>
      <w:hyperlink r:id="rId30" w:history="1">
        <w:proofErr w:type="gramStart"/>
        <w:r>
          <w:rPr>
            <w:rStyle w:val="a5"/>
          </w:rPr>
          <w:t>Налоговая задолженность в обмен на бюджетное возмещение НДС</w:t>
        </w:r>
      </w:hyperlink>
      <w:r>
        <w:br/>
        <w:t xml:space="preserve">ГНАУ утвержден Порядок зачисления сумм НДС, подлежащих бюджетному (экспортному) возмещению плательщику, которому в соответствии с законом реструктурирован налоговый долг по налогам, сборам (обязательным платежам), зачисляемым в Госбюджет Украины, и/или дана отсрочка или рассрочка по уплате таких </w:t>
      </w:r>
      <w:r>
        <w:lastRenderedPageBreak/>
        <w:t>налогов, сборов (обязательных платежей), в счет погашения таких реструктурированных и/или отсроченных (рассроченных) сумм.</w:t>
      </w:r>
      <w:proofErr w:type="gramEnd"/>
    </w:p>
    <w:p w:rsidR="004418D7" w:rsidRDefault="004418D7" w:rsidP="004418D7">
      <w:pPr>
        <w:pStyle w:val="a7"/>
      </w:pPr>
      <w:r>
        <w:t xml:space="preserve">Установлено, что для проведения расчетов плательщик налога открывает счет в территориальном органе </w:t>
      </w:r>
      <w:proofErr w:type="spellStart"/>
      <w:r>
        <w:t>Госказначейства</w:t>
      </w:r>
      <w:proofErr w:type="spellEnd"/>
      <w:r>
        <w:t xml:space="preserve">, готовит и согласовывает с ГНС и территориальным органом </w:t>
      </w:r>
      <w:proofErr w:type="spellStart"/>
      <w:r>
        <w:t>Госказначейства</w:t>
      </w:r>
      <w:proofErr w:type="spellEnd"/>
      <w:r>
        <w:t xml:space="preserve"> протокольное решение. </w:t>
      </w:r>
      <w:proofErr w:type="gramStart"/>
      <w:r>
        <w:t xml:space="preserve">Этот документ подается плательщиком налога в </w:t>
      </w:r>
      <w:proofErr w:type="spellStart"/>
      <w:r>
        <w:t>Госказначейство</w:t>
      </w:r>
      <w:proofErr w:type="spellEnd"/>
      <w:r>
        <w:t xml:space="preserve"> вместе с заключением о суммах возмещения НДС </w:t>
      </w:r>
      <w:r>
        <w:rPr>
          <w:i/>
          <w:iCs/>
        </w:rPr>
        <w:t xml:space="preserve">(приложение 2 к Порядку возмещения НДС N 209/72 от 02.07.97 г.) </w:t>
      </w:r>
      <w:r>
        <w:t xml:space="preserve">и платежным поручением плательщика налога на перечисление средств со счета N 3712 "Счета других клиентов </w:t>
      </w:r>
      <w:proofErr w:type="spellStart"/>
      <w:r>
        <w:t>Госказначейства</w:t>
      </w:r>
      <w:proofErr w:type="spellEnd"/>
      <w:r>
        <w:t>" на счет учета поступлений в госбюджет соответствующих реструктурированных сумм.</w:t>
      </w:r>
      <w:proofErr w:type="gramEnd"/>
      <w:r>
        <w:t xml:space="preserve"> В графе платежного поручения "Назначения платежа" отмечается: "За счет возмещения НДС".</w:t>
      </w:r>
    </w:p>
    <w:p w:rsidR="004418D7" w:rsidRDefault="004418D7" w:rsidP="004418D7">
      <w:pPr>
        <w:pStyle w:val="a7"/>
      </w:pPr>
      <w:r>
        <w:t xml:space="preserve">Территориальные органы </w:t>
      </w:r>
      <w:proofErr w:type="spellStart"/>
      <w:r>
        <w:t>Госказначейства</w:t>
      </w:r>
      <w:proofErr w:type="spellEnd"/>
      <w:r>
        <w:t xml:space="preserve"> на протяжении одного операционного дня на основании таких документов перечисляют средства на соответствующие счета, а затем отображают в отчетности о выполнении государственного бюджета осуществленные операции как проведенное возмещение сумм НДС и поступление сре</w:t>
      </w:r>
      <w:proofErr w:type="gramStart"/>
      <w:r>
        <w:t>дств в сч</w:t>
      </w:r>
      <w:proofErr w:type="gramEnd"/>
      <w:r>
        <w:t>ет погашения реструктурированных сумм.</w:t>
      </w:r>
    </w:p>
    <w:p w:rsidR="004418D7" w:rsidRDefault="004418D7" w:rsidP="004418D7">
      <w:pPr>
        <w:pStyle w:val="a7"/>
      </w:pPr>
      <w:r>
        <w:rPr>
          <w:b/>
          <w:bCs/>
        </w:rPr>
        <w:t>---------------------------</w:t>
      </w:r>
    </w:p>
    <w:p w:rsidR="004418D7" w:rsidRDefault="004418D7" w:rsidP="004418D7">
      <w:pPr>
        <w:pStyle w:val="a7"/>
      </w:pPr>
      <w:r>
        <w:rPr>
          <w:b/>
          <w:bCs/>
        </w:rPr>
        <w:t>Приказ Государственной налоговой администрации Украины, Министерства финансов Украины, Государственного казначейства Украины N 78/238/65 от 20.02.2009 г.</w:t>
      </w:r>
    </w:p>
    <w:p w:rsidR="004418D7" w:rsidRDefault="004418D7" w:rsidP="004418D7">
      <w:pPr>
        <w:pStyle w:val="a7"/>
      </w:pPr>
      <w:r>
        <w:rPr>
          <w:i/>
          <w:iCs/>
          <w:color w:val="696969"/>
        </w:rPr>
        <w:t>Зарегистрирован в Министерстве юстиции Украины 27.04.2009 г. N 380/16396 и вступает в силу со дня официального опубликования</w:t>
      </w:r>
    </w:p>
    <w:p w:rsidR="004418D7" w:rsidRDefault="004418D7" w:rsidP="004418D7">
      <w:pPr>
        <w:pStyle w:val="a7"/>
      </w:pPr>
      <w:r>
        <w:rPr>
          <w:i/>
          <w:iCs/>
          <w:color w:val="696969"/>
        </w:rPr>
        <w:t>Официальная публикация: "</w:t>
      </w:r>
      <w:proofErr w:type="spellStart"/>
      <w:r>
        <w:rPr>
          <w:i/>
          <w:iCs/>
          <w:color w:val="696969"/>
        </w:rPr>
        <w:t>Офіційний</w:t>
      </w:r>
      <w:proofErr w:type="spellEnd"/>
      <w:r>
        <w:rPr>
          <w:i/>
          <w:iCs/>
          <w:color w:val="696969"/>
        </w:rPr>
        <w:t xml:space="preserve"> </w:t>
      </w:r>
      <w:proofErr w:type="spellStart"/>
      <w:proofErr w:type="gramStart"/>
      <w:r>
        <w:rPr>
          <w:i/>
          <w:iCs/>
          <w:color w:val="696969"/>
        </w:rPr>
        <w:t>вісник</w:t>
      </w:r>
      <w:proofErr w:type="spellEnd"/>
      <w:proofErr w:type="gramEnd"/>
      <w:r>
        <w:rPr>
          <w:i/>
          <w:iCs/>
          <w:color w:val="696969"/>
        </w:rPr>
        <w:t xml:space="preserve"> </w:t>
      </w:r>
      <w:proofErr w:type="spellStart"/>
      <w:r>
        <w:rPr>
          <w:i/>
          <w:iCs/>
          <w:color w:val="696969"/>
        </w:rPr>
        <w:t>України</w:t>
      </w:r>
      <w:proofErr w:type="spellEnd"/>
      <w:r>
        <w:rPr>
          <w:i/>
          <w:iCs/>
          <w:color w:val="696969"/>
        </w:rPr>
        <w:t>" N 32 от 08.05.2009 г.</w:t>
      </w:r>
    </w:p>
    <w:p w:rsidR="004418D7" w:rsidRDefault="004418D7" w:rsidP="004418D7">
      <w:pPr>
        <w:pStyle w:val="a7"/>
      </w:pPr>
    </w:p>
    <w:p w:rsidR="004418D7" w:rsidRPr="004418D7" w:rsidRDefault="004418D7" w:rsidP="004418D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418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техосмотр – по новому порядку</w:t>
      </w:r>
    </w:p>
    <w:p w:rsidR="004418D7" w:rsidRPr="004418D7" w:rsidRDefault="004418D7" w:rsidP="004418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Кабмин</w:t>
      </w:r>
      <w:proofErr w:type="spellEnd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утвердил новый порядок проведения </w:t>
      </w:r>
      <w:proofErr w:type="spellStart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гостехосмотра</w:t>
      </w:r>
      <w:proofErr w:type="spellEnd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тракторов, дорожно-строительной, сельскохозяйственной техники и прочих механизмов.</w:t>
      </w:r>
    </w:p>
    <w:p w:rsidR="004418D7" w:rsidRPr="004418D7" w:rsidRDefault="004418D7" w:rsidP="004418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Так, техосмотр указанных машин проводится ежегодно в период </w:t>
      </w:r>
      <w:r w:rsidRPr="004418D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с 15 января по 15 декабря</w:t>
      </w:r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418D7" w:rsidRPr="004418D7" w:rsidRDefault="004418D7" w:rsidP="004418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Помимо прочего, новоиспеченный документ регламентирует порядок проведения ТО, содержит перечень документов, необходимых для проведения техосмотра машин, собственниками которых являются как ю</w:t>
      </w:r>
      <w:proofErr w:type="gramStart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р-</w:t>
      </w:r>
      <w:proofErr w:type="gramEnd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так и </w:t>
      </w:r>
      <w:proofErr w:type="spellStart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физлица</w:t>
      </w:r>
      <w:proofErr w:type="spellEnd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, устанавливает критерии исправности машин, а также предусматривает случаи отказа в выдаче талона о прохождении ТО и запрета эксплуатации машин.</w:t>
      </w:r>
    </w:p>
    <w:p w:rsidR="004418D7" w:rsidRPr="004418D7" w:rsidRDefault="004418D7" w:rsidP="004418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8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-------------------------</w:t>
      </w:r>
    </w:p>
    <w:p w:rsidR="004418D7" w:rsidRPr="004418D7" w:rsidRDefault="004418D7" w:rsidP="004418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8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Постановление Кабинета Министров Украины N 403 от 28.04.2009 г.</w:t>
      </w:r>
    </w:p>
    <w:p w:rsidR="004418D7" w:rsidRDefault="004418D7" w:rsidP="004418D7">
      <w:pPr>
        <w:rPr>
          <w:rFonts w:ascii="Times New Roman" w:eastAsia="Times New Roman" w:hAnsi="Times New Roman" w:cs="Times New Roman"/>
          <w:i/>
          <w:iCs/>
          <w:color w:val="696969"/>
          <w:sz w:val="24"/>
          <w:szCs w:val="24"/>
          <w:lang w:eastAsia="ru-RU"/>
        </w:rPr>
      </w:pPr>
      <w:r w:rsidRPr="004418D7">
        <w:rPr>
          <w:rFonts w:ascii="Times New Roman" w:eastAsia="Times New Roman" w:hAnsi="Times New Roman" w:cs="Times New Roman"/>
          <w:i/>
          <w:iCs/>
          <w:color w:val="696969"/>
          <w:sz w:val="24"/>
          <w:szCs w:val="24"/>
          <w:lang w:eastAsia="ru-RU"/>
        </w:rPr>
        <w:t>Дата вступления в силу: со дня официального опубликования</w:t>
      </w:r>
    </w:p>
    <w:p w:rsidR="004418D7" w:rsidRDefault="004418D7" w:rsidP="004418D7">
      <w:pPr>
        <w:pStyle w:val="a7"/>
        <w:jc w:val="center"/>
        <w:rPr>
          <w:b/>
          <w:bCs/>
        </w:rPr>
      </w:pPr>
      <w:r>
        <w:rPr>
          <w:b/>
          <w:bCs/>
        </w:rPr>
        <w:lastRenderedPageBreak/>
        <w:t>Выплата зарплаты по согласованию с ПФУ</w:t>
      </w:r>
    </w:p>
    <w:p w:rsidR="004418D7" w:rsidRDefault="004418D7" w:rsidP="004418D7">
      <w:pPr>
        <w:pStyle w:val="a7"/>
      </w:pPr>
      <w:r>
        <w:t xml:space="preserve">Выдача денежных средств на зарплату банками будет происходить лишь </w:t>
      </w:r>
      <w:r>
        <w:rPr>
          <w:b/>
          <w:bCs/>
        </w:rPr>
        <w:t>при условии</w:t>
      </w:r>
      <w:r>
        <w:t xml:space="preserve"> одновременного предоставления страхователем расчетных документов о </w:t>
      </w:r>
      <w:r>
        <w:rPr>
          <w:b/>
          <w:bCs/>
        </w:rPr>
        <w:t>перечислении сумм страховых взносов</w:t>
      </w:r>
      <w:r>
        <w:t xml:space="preserve"> </w:t>
      </w:r>
      <w:r>
        <w:rPr>
          <w:b/>
          <w:bCs/>
        </w:rPr>
        <w:t>в размере</w:t>
      </w:r>
      <w:r>
        <w:t xml:space="preserve"> </w:t>
      </w:r>
      <w:r>
        <w:rPr>
          <w:b/>
          <w:bCs/>
        </w:rPr>
        <w:t>не менее 1/3 сре</w:t>
      </w:r>
      <w:proofErr w:type="gramStart"/>
      <w:r>
        <w:rPr>
          <w:b/>
          <w:bCs/>
        </w:rPr>
        <w:t xml:space="preserve">дств </w:t>
      </w:r>
      <w:r>
        <w:t>дл</w:t>
      </w:r>
      <w:proofErr w:type="gramEnd"/>
      <w:r>
        <w:t>я выплаты заработной платы, указанной в платежном поручении или денежном чеке.</w:t>
      </w:r>
    </w:p>
    <w:p w:rsidR="004418D7" w:rsidRDefault="004418D7" w:rsidP="004418D7">
      <w:pPr>
        <w:pStyle w:val="a7"/>
      </w:pPr>
      <w:r>
        <w:t xml:space="preserve">В случае если такая доля взносов меньше, то ее </w:t>
      </w:r>
      <w:r>
        <w:rPr>
          <w:b/>
          <w:bCs/>
        </w:rPr>
        <w:t>необходимо будет согласовывать</w:t>
      </w:r>
      <w:r>
        <w:t xml:space="preserve"> в территориальном управлении Пенсионного фонда по месту взятия на учет. Для этого составляется в трех экземплярах </w:t>
      </w:r>
      <w:r>
        <w:rPr>
          <w:i/>
          <w:iCs/>
        </w:rPr>
        <w:t>(банку, ПФ, страхователю)</w:t>
      </w:r>
      <w:r>
        <w:t xml:space="preserve"> специально утвержденная </w:t>
      </w:r>
      <w:r>
        <w:rPr>
          <w:b/>
          <w:bCs/>
          <w:u w:val="single"/>
        </w:rPr>
        <w:t>справка-расчет</w:t>
      </w:r>
      <w:r>
        <w:t>.</w:t>
      </w:r>
    </w:p>
    <w:p w:rsidR="004418D7" w:rsidRDefault="004418D7" w:rsidP="004418D7">
      <w:pPr>
        <w:pStyle w:val="a7"/>
      </w:pPr>
      <w:r>
        <w:t xml:space="preserve">Нововведения не распространяются на страхователей, избравших упрощенную систему налогообложения </w:t>
      </w:r>
      <w:r>
        <w:rPr>
          <w:i/>
          <w:iCs/>
        </w:rPr>
        <w:t>(единый или фиксированный налог)</w:t>
      </w:r>
      <w:r>
        <w:t>, а также на предприятия всеукраинских общественных организаций инвалидов, где количество инвалидов составляет не менее 50% общей численности работающих.</w:t>
      </w:r>
    </w:p>
    <w:p w:rsidR="004418D7" w:rsidRDefault="004418D7" w:rsidP="004418D7">
      <w:pPr>
        <w:pStyle w:val="a7"/>
      </w:pPr>
      <w:r>
        <w:rPr>
          <w:b/>
          <w:bCs/>
        </w:rPr>
        <w:t>------------------------------</w:t>
      </w:r>
    </w:p>
    <w:p w:rsidR="004418D7" w:rsidRDefault="004418D7" w:rsidP="004418D7">
      <w:pPr>
        <w:pStyle w:val="a7"/>
      </w:pPr>
      <w:r>
        <w:rPr>
          <w:b/>
          <w:bCs/>
        </w:rPr>
        <w:t>Постановление Правления Пенсионного фонда Украины "О порядке принятия банками к исполнению расчетных документов на выплату заработной платы" (N 12-1 от 07.04.2009 г.)</w:t>
      </w:r>
    </w:p>
    <w:p w:rsidR="004418D7" w:rsidRDefault="004418D7" w:rsidP="004418D7">
      <w:pPr>
        <w:pStyle w:val="a7"/>
      </w:pPr>
      <w:r>
        <w:rPr>
          <w:i/>
          <w:iCs/>
          <w:color w:val="696969"/>
        </w:rPr>
        <w:t>Зарегистрировано в Министерстве юстиции Украины 30.04.2009 г. N 392/16408 и вступает в силу 11.05.2009 г.</w:t>
      </w:r>
    </w:p>
    <w:p w:rsidR="004418D7" w:rsidRPr="004418D7" w:rsidRDefault="004418D7" w:rsidP="00441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О реквизитах первичных документов</w:t>
      </w:r>
    </w:p>
    <w:p w:rsidR="004418D7" w:rsidRPr="004418D7" w:rsidRDefault="004418D7" w:rsidP="004418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hyperlink r:id="rId31" w:tgtFrame="_blank" w:history="1">
        <w:r w:rsidRPr="004418D7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Письмо Министерства финансов Украины от 14.04.2009 № 31-34000-20/23-11880/2220</w:t>
        </w:r>
      </w:hyperlink>
    </w:p>
    <w:p w:rsidR="004418D7" w:rsidRPr="004418D7" w:rsidRDefault="004418D7" w:rsidP="00441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anchor distT="95250" distB="95250" distL="95250" distR="9525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33375" cy="333375"/>
            <wp:effectExtent l="19050" t="0" r="9525" b="0"/>
            <wp:wrapSquare wrapText="bothSides"/>
            <wp:docPr id="2" name="Рисунок 2" descr="http://glavbukh.ua/netcat_files/345/71/h_46d64e7d9bc91d4f4594c4baa98fb9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glavbukh.ua/netcat_files/345/71/h_46d64e7d9bc91d4f4594c4baa98fb970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418D7" w:rsidRPr="004418D7" w:rsidRDefault="004418D7" w:rsidP="00441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письме разъясняется, к обязательным реквизитам первичных документов код формы первичного документа не отнесен. В случае составления первичных документов не на бланках типовых и/или специализированных форм код формы может не приводиться.</w:t>
      </w:r>
    </w:p>
    <w:p w:rsidR="004418D7" w:rsidRPr="004418D7" w:rsidRDefault="004418D7" w:rsidP="00441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МІНІСТЕРСТВО ФІНАНСІВ УКРАЇНИ</w:t>
      </w:r>
    </w:p>
    <w:p w:rsidR="004418D7" w:rsidRPr="004418D7" w:rsidRDefault="004418D7" w:rsidP="004418D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95250" distB="95250" distL="95250" distR="95250" simplePos="0" relativeHeight="251660288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47650" cy="352425"/>
            <wp:effectExtent l="19050" t="0" r="0" b="0"/>
            <wp:wrapSquare wrapText="bothSides"/>
            <wp:docPr id="3" name="Рисунок 3" descr="http://glavbukh.ua/netcat_files/478/180/h_c2614440ce38185d6cd8c8d46d708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glavbukh.ua/netcat_files/478/180/h_c2614440ce38185d6cd8c8d46d708576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418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14.04.2009 № 31-34000-20/23-11880/2220</w:t>
      </w:r>
    </w:p>
    <w:p w:rsidR="004418D7" w:rsidRPr="004418D7" w:rsidRDefault="004418D7" w:rsidP="004418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Міністерство</w:t>
      </w:r>
      <w:proofErr w:type="spellEnd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фінансів</w:t>
      </w:r>
      <w:proofErr w:type="spellEnd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України</w:t>
      </w:r>
      <w:proofErr w:type="spellEnd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щодо</w:t>
      </w:r>
      <w:proofErr w:type="spellEnd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реквізитів</w:t>
      </w:r>
      <w:proofErr w:type="spellEnd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первинних</w:t>
      </w:r>
      <w:proofErr w:type="spellEnd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документів</w:t>
      </w:r>
      <w:proofErr w:type="spellEnd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повідомля</w:t>
      </w:r>
      <w:proofErr w:type="gramStart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є</w:t>
      </w:r>
      <w:proofErr w:type="spellEnd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4418D7" w:rsidRPr="004418D7" w:rsidRDefault="004418D7" w:rsidP="004418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Відповідно</w:t>
      </w:r>
      <w:proofErr w:type="spellEnd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Закону </w:t>
      </w:r>
      <w:proofErr w:type="spellStart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України</w:t>
      </w:r>
      <w:proofErr w:type="spellEnd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«Про </w:t>
      </w:r>
      <w:proofErr w:type="spellStart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бухгалтерський</w:t>
      </w:r>
      <w:proofErr w:type="spellEnd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</w:t>
      </w:r>
      <w:proofErr w:type="gramEnd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ік</w:t>
      </w:r>
      <w:proofErr w:type="spellEnd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фінансову</w:t>
      </w:r>
      <w:proofErr w:type="spellEnd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звітність</w:t>
      </w:r>
      <w:proofErr w:type="spellEnd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proofErr w:type="spellStart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Україні</w:t>
      </w:r>
      <w:proofErr w:type="spellEnd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  <w:proofErr w:type="spellStart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який</w:t>
      </w:r>
      <w:proofErr w:type="spellEnd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визначає</w:t>
      </w:r>
      <w:proofErr w:type="spellEnd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правові</w:t>
      </w:r>
      <w:proofErr w:type="spellEnd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засади </w:t>
      </w:r>
      <w:proofErr w:type="spellStart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регулювання</w:t>
      </w:r>
      <w:proofErr w:type="spellEnd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організації</w:t>
      </w:r>
      <w:proofErr w:type="spellEnd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ведення</w:t>
      </w:r>
      <w:proofErr w:type="spellEnd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бухгалтерського</w:t>
      </w:r>
      <w:proofErr w:type="spellEnd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обліку</w:t>
      </w:r>
      <w:proofErr w:type="spellEnd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складання</w:t>
      </w:r>
      <w:proofErr w:type="spellEnd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фінансової</w:t>
      </w:r>
      <w:proofErr w:type="spellEnd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звітності</w:t>
      </w:r>
      <w:proofErr w:type="spellEnd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proofErr w:type="spellStart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Україні</w:t>
      </w:r>
      <w:proofErr w:type="spellEnd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до </w:t>
      </w:r>
      <w:proofErr w:type="spellStart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обов’язкових</w:t>
      </w:r>
      <w:proofErr w:type="spellEnd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реквізитів</w:t>
      </w:r>
      <w:proofErr w:type="spellEnd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первинних</w:t>
      </w:r>
      <w:proofErr w:type="spellEnd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документів</w:t>
      </w:r>
      <w:proofErr w:type="spellEnd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код </w:t>
      </w:r>
      <w:proofErr w:type="spellStart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</w:t>
      </w:r>
      <w:proofErr w:type="spellEnd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первинного</w:t>
      </w:r>
      <w:proofErr w:type="spellEnd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документа не </w:t>
      </w:r>
      <w:proofErr w:type="spellStart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віднесено</w:t>
      </w:r>
      <w:proofErr w:type="spellEnd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</w:t>
      </w:r>
      <w:proofErr w:type="spellStart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разі</w:t>
      </w:r>
      <w:proofErr w:type="spellEnd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складання</w:t>
      </w:r>
      <w:proofErr w:type="spellEnd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первинних</w:t>
      </w:r>
      <w:proofErr w:type="spellEnd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документів</w:t>
      </w:r>
      <w:proofErr w:type="spellEnd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на бланках </w:t>
      </w:r>
      <w:proofErr w:type="spellStart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типових</w:t>
      </w:r>
      <w:proofErr w:type="spellEnd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та/</w:t>
      </w:r>
      <w:proofErr w:type="spellStart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</w:t>
      </w:r>
      <w:proofErr w:type="spellEnd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спеціалізованих</w:t>
      </w:r>
      <w:proofErr w:type="spellEnd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 код </w:t>
      </w:r>
      <w:proofErr w:type="spellStart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</w:t>
      </w:r>
      <w:proofErr w:type="spellEnd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</w:t>
      </w:r>
      <w:proofErr w:type="spellEnd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</w:t>
      </w:r>
      <w:proofErr w:type="spellStart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наводитися</w:t>
      </w:r>
      <w:proofErr w:type="spellEnd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4418D7" w:rsidRPr="004418D7" w:rsidRDefault="004418D7" w:rsidP="004418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Відповідно</w:t>
      </w:r>
      <w:proofErr w:type="spellEnd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</w:t>
      </w:r>
      <w:proofErr w:type="spellStart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зазначеного</w:t>
      </w:r>
      <w:proofErr w:type="spellEnd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Закону в </w:t>
      </w:r>
      <w:proofErr w:type="spellStart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бухгалтерському</w:t>
      </w:r>
      <w:proofErr w:type="spellEnd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</w:t>
      </w:r>
      <w:proofErr w:type="gramEnd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іку</w:t>
      </w:r>
      <w:proofErr w:type="spellEnd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proofErr w:type="spellStart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підставі</w:t>
      </w:r>
      <w:proofErr w:type="spellEnd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первинних</w:t>
      </w:r>
      <w:proofErr w:type="spellEnd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документів</w:t>
      </w:r>
      <w:proofErr w:type="spellEnd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які</w:t>
      </w:r>
      <w:proofErr w:type="spellEnd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фіксують</w:t>
      </w:r>
      <w:proofErr w:type="spellEnd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</w:t>
      </w:r>
      <w:proofErr w:type="spellEnd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дозволу</w:t>
      </w:r>
      <w:proofErr w:type="spellEnd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здійснення</w:t>
      </w:r>
      <w:proofErr w:type="spellEnd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господарських</w:t>
      </w:r>
      <w:proofErr w:type="spellEnd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операцій</w:t>
      </w:r>
      <w:proofErr w:type="spellEnd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відображаються</w:t>
      </w:r>
      <w:proofErr w:type="spellEnd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фактично</w:t>
      </w:r>
      <w:proofErr w:type="spellEnd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здійснені</w:t>
      </w:r>
      <w:proofErr w:type="spellEnd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витрати</w:t>
      </w:r>
      <w:proofErr w:type="spellEnd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proofErr w:type="spellStart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будівництво</w:t>
      </w:r>
      <w:proofErr w:type="spellEnd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418D7" w:rsidRDefault="004418D7" w:rsidP="004418D7"/>
    <w:p w:rsidR="004418D7" w:rsidRPr="004418D7" w:rsidRDefault="004418D7" w:rsidP="00441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признании электронного авиационного билета первичным документом</w:t>
      </w:r>
    </w:p>
    <w:p w:rsidR="004418D7" w:rsidRPr="004418D7" w:rsidRDefault="004418D7" w:rsidP="004418D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418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 </w:t>
      </w:r>
      <w:hyperlink r:id="rId34" w:tgtFrame="_blank" w:history="1">
        <w:r w:rsidRPr="004418D7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письме Министерства финансов Украины от </w:t>
        </w:r>
      </w:hyperlink>
      <w:hyperlink r:id="rId35" w:history="1">
        <w:r w:rsidRPr="004418D7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23.04.2009 № 31-34000-10-9/11608</w:t>
        </w:r>
      </w:hyperlink>
      <w:r w:rsidRPr="004418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разъясняется, что в случае оформления электронного авиабилета для отражения в регистрах бухгалтерского учета операции по использованию </w:t>
      </w:r>
      <w:proofErr w:type="spellStart"/>
      <w:r w:rsidRPr="004418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авиауслуг</w:t>
      </w:r>
      <w:proofErr w:type="spellEnd"/>
      <w:r w:rsidRPr="004418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первичным документом будет копия электронного авиабилета. </w:t>
      </w:r>
    </w:p>
    <w:p w:rsidR="004418D7" w:rsidRPr="004418D7" w:rsidRDefault="004418D7" w:rsidP="00441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anchor distT="95250" distB="95250" distL="95250" distR="95250" simplePos="0" relativeHeight="251662336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33375" cy="333375"/>
            <wp:effectExtent l="19050" t="0" r="9525" b="0"/>
            <wp:wrapSquare wrapText="bothSides"/>
            <wp:docPr id="5" name="Рисунок 4" descr="http://glavbukh.ua/netcat_files/345/71/h_8ba7be792009793017bbe93d1f7aeea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glavbukh.ua/netcat_files/345/71/h_8ba7be792009793017bbe93d1f7aeea3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418D7" w:rsidRPr="004418D7" w:rsidRDefault="004418D7" w:rsidP="004418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Уплата денежных средств за приобретение электронного авиабилета отражается в бухгалтерском учете на основании платежных документов (кассовый чек, квитанция к приходному кассовому ордеру, банковские платежные документы и т. п.).</w:t>
      </w:r>
    </w:p>
    <w:p w:rsidR="004418D7" w:rsidRPr="004418D7" w:rsidRDefault="004418D7" w:rsidP="00441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отражении в учете и отчетности информации о движении денежных средств</w:t>
      </w:r>
    </w:p>
    <w:p w:rsidR="004418D7" w:rsidRPr="004418D7" w:rsidRDefault="004418D7" w:rsidP="004418D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418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 </w:t>
      </w:r>
      <w:hyperlink r:id="rId36" w:tgtFrame="_blank" w:history="1">
        <w:r w:rsidRPr="004418D7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письме Министерства финансов Украины от 14.04.2009 № 31-34000-10-10/10577</w:t>
        </w:r>
      </w:hyperlink>
      <w:r w:rsidRPr="004418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разъясняется, что показатели деятельности филиалов, отделений и прочих обособленных подразделений включают в общий финансовый отчет предприятия — юридического лица. </w:t>
      </w:r>
    </w:p>
    <w:p w:rsidR="004418D7" w:rsidRPr="004418D7" w:rsidRDefault="004418D7" w:rsidP="00441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anchor distT="95250" distB="95250" distL="95250" distR="95250" simplePos="0" relativeHeight="251664384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33375" cy="333375"/>
            <wp:effectExtent l="19050" t="0" r="9525" b="0"/>
            <wp:wrapSquare wrapText="bothSides"/>
            <wp:docPr id="6" name="Рисунок 5" descr="http://glavbukh.ua/netcat_files/345/71/h_b6df5dce258b51389203754ee4d60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glavbukh.ua/netcat_files/345/71/h_b6df5dce258b51389203754ee4d60360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418D7" w:rsidRPr="004418D7" w:rsidRDefault="004418D7" w:rsidP="00441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Денежные средства, перечисленные филиалом в отчетном периоде с текущего счета на текущий счет компании, остаются денежными средствами юридического лица — компании, и как не зачисленные на отчетную дату на текущий счет компании должны отражаться в этом отчетном периоде как денежные средства в пути.</w:t>
      </w:r>
    </w:p>
    <w:p w:rsidR="004418D7" w:rsidRPr="004418D7" w:rsidRDefault="004418D7" w:rsidP="00441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Соответственно, денежные средства и эквиваленты денежных средств в </w:t>
      </w:r>
      <w:proofErr w:type="gramStart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П(</w:t>
      </w:r>
      <w:proofErr w:type="gramEnd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С)БУ 2 «Баланс» включаются в статью «</w:t>
      </w:r>
      <w:proofErr w:type="spellStart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Грошові</w:t>
      </w:r>
      <w:proofErr w:type="spellEnd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кошти</w:t>
      </w:r>
      <w:proofErr w:type="spellEnd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їх</w:t>
      </w:r>
      <w:proofErr w:type="spellEnd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еквіваленти</w:t>
      </w:r>
      <w:proofErr w:type="spellEnd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», то есть в строках 230 и 240 Баланса (форма № 1) отражается сальдо счетов 30 «Касса», 31 «Счета в банках», субсчетов 333 «Денежные средства в пути в национальной валюте», 334 «Денежные средства в пути в иностранной валюте» и 351 «Эквиваленты денежных средств».</w:t>
      </w:r>
    </w:p>
    <w:p w:rsidR="004418D7" w:rsidRPr="004418D7" w:rsidRDefault="004418D7" w:rsidP="00441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статье «</w:t>
      </w:r>
      <w:proofErr w:type="spellStart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Інші</w:t>
      </w:r>
      <w:proofErr w:type="spellEnd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оборотні</w:t>
      </w:r>
      <w:proofErr w:type="spellEnd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активи</w:t>
      </w:r>
      <w:proofErr w:type="spellEnd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» (стр. 250 ф. № 1) отражаются суммы оборотных активов, которые не могут быть включены в статьи раздела «</w:t>
      </w:r>
      <w:proofErr w:type="spellStart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Оборотні</w:t>
      </w:r>
      <w:proofErr w:type="spellEnd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активи</w:t>
      </w:r>
      <w:proofErr w:type="spellEnd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» Баланса (форма № 1), а именно — сальдо субсчетов 331 «Денежные документы в национальной валюте», 332 «Денежные документы в иностранной валюте» и 643 «Налоговые обязательства».</w:t>
      </w:r>
    </w:p>
    <w:p w:rsidR="004418D7" w:rsidRPr="004418D7" w:rsidRDefault="004418D7" w:rsidP="00441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разделе VI «</w:t>
      </w:r>
      <w:proofErr w:type="spellStart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Грошові</w:t>
      </w:r>
      <w:proofErr w:type="spellEnd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кошти</w:t>
      </w:r>
      <w:proofErr w:type="spellEnd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» Примечаний к годовой финансовой отчетности (ф. № 5) приводятся данные о структуре денежных средств на конец года, в частности, в строке 670 — суммы денежных сре</w:t>
      </w:r>
      <w:proofErr w:type="gramStart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в п</w:t>
      </w:r>
      <w:proofErr w:type="gramEnd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ути.</w:t>
      </w:r>
    </w:p>
    <w:p w:rsidR="004418D7" w:rsidRDefault="004418D7" w:rsidP="004418D7"/>
    <w:p w:rsidR="004418D7" w:rsidRPr="004418D7" w:rsidRDefault="004418D7" w:rsidP="00441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принадлежности переработанного </w:t>
      </w:r>
      <w:proofErr w:type="spellStart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сельхозсырья</w:t>
      </w:r>
      <w:proofErr w:type="spellEnd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продукции собственного производства</w:t>
      </w:r>
    </w:p>
    <w:p w:rsidR="004418D7" w:rsidRPr="004418D7" w:rsidRDefault="004418D7" w:rsidP="004418D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418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 </w:t>
      </w:r>
      <w:hyperlink r:id="rId37" w:tgtFrame="_blank" w:history="1">
        <w:r w:rsidRPr="004418D7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письме от 20.03.2009 № 37-21-1-11/4459</w:t>
        </w:r>
      </w:hyperlink>
      <w:r w:rsidRPr="004418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4418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Минагрополитики</w:t>
      </w:r>
      <w:proofErr w:type="spellEnd"/>
      <w:r w:rsidRPr="004418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 принадлежности продукции, переработанной из закупленных зерновых отходов, в частности кукурузы и ее отходов, к продукции собственного производства разъясняет следующее.</w:t>
      </w:r>
    </w:p>
    <w:p w:rsidR="004418D7" w:rsidRPr="004418D7" w:rsidRDefault="004418D7" w:rsidP="00441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</w:r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anchor distT="95250" distB="95250" distL="95250" distR="95250" simplePos="0" relativeHeight="251666432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33375" cy="333375"/>
            <wp:effectExtent l="19050" t="0" r="9525" b="0"/>
            <wp:wrapSquare wrapText="bothSides"/>
            <wp:docPr id="7" name="Рисунок 6" descr="http://glavbukh.ua/netcat_files/345/71/h_97a73a4281f11b325af5fc68b560ff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glavbukh.ua/netcat_files/345/71/h_97a73a4281f11b325af5fc68b560ff89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418D7" w:rsidRPr="004418D7" w:rsidRDefault="004418D7" w:rsidP="00441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Продукция, полученная методом переработки из закупленных зерновых отходов, не является продукцией собственного производства.</w:t>
      </w:r>
    </w:p>
    <w:p w:rsidR="004418D7" w:rsidRPr="004418D7" w:rsidRDefault="004418D7" w:rsidP="00441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Продукцией собственного производства может считаться продукция, полученная методом переработки </w:t>
      </w:r>
      <w:proofErr w:type="spellStart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сельхозсырья</w:t>
      </w:r>
      <w:proofErr w:type="spellEnd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только в том случае, если такое </w:t>
      </w:r>
      <w:proofErr w:type="spellStart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сельхозсырье</w:t>
      </w:r>
      <w:proofErr w:type="spellEnd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выращено непосредственно тем сельхозпредприятием, которое осуществляет переработку.</w:t>
      </w:r>
    </w:p>
    <w:p w:rsidR="004418D7" w:rsidRDefault="004418D7" w:rsidP="004418D7"/>
    <w:p w:rsidR="004418D7" w:rsidRPr="004418D7" w:rsidRDefault="004418D7" w:rsidP="00441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учредительных документах коммунального предприятия</w:t>
      </w:r>
    </w:p>
    <w:p w:rsidR="004418D7" w:rsidRPr="004418D7" w:rsidRDefault="004418D7" w:rsidP="004418D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418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 </w:t>
      </w:r>
      <w:hyperlink r:id="rId39" w:tgtFrame="_blank" w:history="1">
        <w:r w:rsidRPr="004418D7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письме от 18.03.2009 № 2818</w:t>
        </w:r>
      </w:hyperlink>
      <w:r w:rsidRPr="004418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4418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Госкомпредпринимательства</w:t>
      </w:r>
      <w:proofErr w:type="spellEnd"/>
      <w:r w:rsidRPr="004418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предоставляет разъяснение о порядке утверждения учредительных документов коммунального предприятия и сообщает следующее.</w:t>
      </w:r>
    </w:p>
    <w:p w:rsidR="004418D7" w:rsidRPr="004418D7" w:rsidRDefault="004418D7" w:rsidP="00441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anchor distT="95250" distB="95250" distL="95250" distR="95250" simplePos="0" relativeHeight="25166848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33375" cy="333375"/>
            <wp:effectExtent l="19050" t="0" r="9525" b="0"/>
            <wp:wrapSquare wrapText="bothSides"/>
            <wp:docPr id="8" name="Рисунок 7" descr="http://glavbukh.ua/netcat_files/345/71/h_14a806f1cff61cae08d64dde82e024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glavbukh.ua/netcat_files/345/71/h_14a806f1cff61cae08d64dde82e02438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418D7" w:rsidRPr="004418D7" w:rsidRDefault="004418D7" w:rsidP="00441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 коммунального предприятия утверждается конкретным должностным лицом сельского, поселкового или городского советов, подпись этого лица заверяется гербовой печатью.</w:t>
      </w:r>
    </w:p>
    <w:p w:rsidR="004418D7" w:rsidRPr="004418D7" w:rsidRDefault="004418D7" w:rsidP="00441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Подписывается устав учредителями (участниками) или уполномоченными лицами, подпись которых должна быть заверена гербовой печатью.</w:t>
      </w:r>
    </w:p>
    <w:p w:rsidR="004418D7" w:rsidRDefault="004418D7" w:rsidP="004418D7"/>
    <w:p w:rsidR="004418D7" w:rsidRPr="004418D7" w:rsidRDefault="004418D7" w:rsidP="00441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Признаны неконституционными некоторые нормы Закона «Об общеобязательном государственном социальном страховании на случай безработицы»</w:t>
      </w:r>
    </w:p>
    <w:p w:rsidR="004418D7" w:rsidRPr="004418D7" w:rsidRDefault="004418D7" w:rsidP="004418D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hyperlink r:id="rId40" w:tgtFrame="_blank" w:history="1">
        <w:r w:rsidRPr="004418D7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Решение Конституционного Суда Украины от 28.04.2009 № 9-рп/2009</w:t>
        </w:r>
      </w:hyperlink>
    </w:p>
    <w:p w:rsidR="004418D7" w:rsidRPr="004418D7" w:rsidRDefault="004418D7" w:rsidP="00441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anchor distT="95250" distB="95250" distL="95250" distR="95250" simplePos="0" relativeHeight="251670528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33375" cy="333375"/>
            <wp:effectExtent l="19050" t="0" r="9525" b="0"/>
            <wp:wrapSquare wrapText="bothSides"/>
            <wp:docPr id="9" name="Рисунок 8" descr="http://glavbukh.ua/netcat_files/345/71/h_e58f90ee0df9a7f8c9d1c33753fb36b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glavbukh.ua/netcat_files/345/71/h_e58f90ee0df9a7f8c9d1c33753fb36ba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418D7" w:rsidRPr="004418D7" w:rsidRDefault="004418D7" w:rsidP="00441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Признаны не соответствующими Конституции Украины (являются неконституционными):</w:t>
      </w:r>
    </w:p>
    <w:p w:rsidR="004418D7" w:rsidRPr="004418D7" w:rsidRDefault="004418D7" w:rsidP="00441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- положение пункта 9 статьи 1 в части исключения в редакции пункта 1 статьи 36 Кодекса законов о труде Украины.</w:t>
      </w:r>
    </w:p>
    <w:p w:rsidR="004418D7" w:rsidRPr="004418D7" w:rsidRDefault="004418D7" w:rsidP="00441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следствие, прекращение трудового договора согласно пункту 1 статьи 36 (как и пунктов 2, 3 этой статьи) является утратой работы по не зависящим от застрахованных лиц обстоятельствам;</w:t>
      </w:r>
    </w:p>
    <w:p w:rsidR="004418D7" w:rsidRPr="004418D7" w:rsidRDefault="004418D7" w:rsidP="00441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- положение части третьей статьи 23 о дополнении ее словами «или по соглашению сторон».</w:t>
      </w:r>
    </w:p>
    <w:p w:rsidR="004418D7" w:rsidRPr="004418D7" w:rsidRDefault="004418D7" w:rsidP="00441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следствие, выплата пособия по безработице лицам, уволившимся с последнего места работы по соглашению сторон (п. 1 ст. 36 КЗоТ), будет начинаться не с 91-го календарного дня, а с 8, как и ранее.</w:t>
      </w:r>
    </w:p>
    <w:p w:rsidR="004418D7" w:rsidRDefault="004418D7" w:rsidP="004418D7"/>
    <w:p w:rsidR="004418D7" w:rsidRPr="004418D7" w:rsidRDefault="004418D7" w:rsidP="00441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Кабинет Министров Украины «внес» изменения в Закон о прибыли</w:t>
      </w:r>
    </w:p>
    <w:p w:rsidR="004418D7" w:rsidRPr="004418D7" w:rsidRDefault="004418D7" w:rsidP="004418D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hyperlink r:id="rId42" w:tgtFrame="_blank" w:history="1">
        <w:r w:rsidRPr="004418D7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Постановление Кабинета Министров Украины «Вопросы учета в 2009 году отрицательного значения объекта обложения налогом на прибыль предприятий» от 22.04.2009 № 427</w:t>
        </w:r>
      </w:hyperlink>
    </w:p>
    <w:p w:rsidR="004418D7" w:rsidRPr="004418D7" w:rsidRDefault="004418D7" w:rsidP="00441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anchor distT="95250" distB="95250" distL="95250" distR="95250" simplePos="0" relativeHeight="251672576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33375" cy="333375"/>
            <wp:effectExtent l="19050" t="0" r="9525" b="0"/>
            <wp:wrapSquare wrapText="bothSides"/>
            <wp:docPr id="10" name="Рисунок 9" descr="http://glavbukh.ua/netcat_files/345/71/h_c98d7b1fee9363331061de6977d5d4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glavbukh.ua/netcat_files/345/71/h_c98d7b1fee9363331061de6977d5d496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418D7" w:rsidRPr="004418D7" w:rsidRDefault="004418D7" w:rsidP="00441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Кабинет Министров Украины постановил, что сумма отрицательного значения объекта обложения налогом на прибыль предприятий, возникшая по результатам </w:t>
      </w:r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2008 года, не подлежит включению в состав валовых расходов плательщика налога в налоговых периодах 2009 года.</w:t>
      </w:r>
    </w:p>
    <w:p w:rsidR="004418D7" w:rsidRPr="004418D7" w:rsidRDefault="004418D7" w:rsidP="00441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следствие, плательщики налога на прибыль встанут перед выбором: выполнять нормы этого Постановления или статьи 6 Закона о прибыли, устанавливающей порядок учета отрицательного значения объекта налогообложения в результатах следующих налоговых периодов.</w:t>
      </w:r>
    </w:p>
    <w:p w:rsidR="004418D7" w:rsidRDefault="004418D7" w:rsidP="004418D7"/>
    <w:p w:rsidR="004418D7" w:rsidRPr="004418D7" w:rsidRDefault="004418D7" w:rsidP="00441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Валюту можно покупать без ограничений</w:t>
      </w:r>
    </w:p>
    <w:p w:rsidR="004418D7" w:rsidRPr="004418D7" w:rsidRDefault="004418D7" w:rsidP="004418D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hyperlink r:id="rId43" w:tgtFrame="_blank" w:history="1">
        <w:r w:rsidRPr="004418D7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Постановление Национального банка Украины «О внесении изменения в постановление Правления Национального банка Украины от 04.12.2008 № 413» от 30.04.2009 № 261</w:t>
        </w:r>
      </w:hyperlink>
    </w:p>
    <w:p w:rsidR="004418D7" w:rsidRPr="004418D7" w:rsidRDefault="004418D7" w:rsidP="00441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anchor distT="95250" distB="95250" distL="95250" distR="95250" simplePos="0" relativeHeight="251674624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33375" cy="333375"/>
            <wp:effectExtent l="19050" t="0" r="9525" b="0"/>
            <wp:wrapSquare wrapText="bothSides"/>
            <wp:docPr id="11" name="Рисунок 10" descr="http://glavbukh.ua/netcat_files/345/71/h_3bd87d4afff785d05147bf3bc37f934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glavbukh.ua/netcat_files/345/71/h_3bd87d4afff785d05147bf3bc37f934f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418D7" w:rsidRPr="004418D7" w:rsidRDefault="004418D7" w:rsidP="00441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Признан утратившим силу подпункт 6.2 пункта 6 постановления Правления НБУ «Об отдельных вопросах деятельности банков» от 04.12.2008 № 413. Его нормы разрешали банкам покупать иностранную валюту на межбанковском валютном рынке по поручению физических лиц  — резидентов и нерезидентов с целью перевода за пределы Украины по текущим валютным неторговым операциям на сумму, которая в эквиваленте не превышает 75 000 </w:t>
      </w:r>
      <w:proofErr w:type="spellStart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грн</w:t>
      </w:r>
      <w:proofErr w:type="spellEnd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. в месяц.</w:t>
      </w:r>
    </w:p>
    <w:p w:rsidR="004418D7" w:rsidRPr="004418D7" w:rsidRDefault="004418D7" w:rsidP="00441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Напомним, к текущим неторговым операциям относятся, в частности, оплата расходов физических лиц на приобретение литературы и подписных изданий, которые издаются за границей; оплата за счет денежных средств физических лиц расходов на обучение и стажировку в учебных заведениях другого государства, расходов на проведение тестов, экзаменов и т. п.; оплата физическими лицами продукции, работ, услуг, прав интеллектуальной собственности, приобретаемых у нерезидентов за границей для собственного потребления и т. п.</w:t>
      </w:r>
    </w:p>
    <w:p w:rsidR="004418D7" w:rsidRPr="004418D7" w:rsidRDefault="004418D7" w:rsidP="00441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вступило в силу 30 апреля 2009 года.</w:t>
      </w:r>
    </w:p>
    <w:p w:rsidR="004418D7" w:rsidRDefault="004418D7" w:rsidP="004418D7"/>
    <w:p w:rsidR="004418D7" w:rsidRPr="004418D7" w:rsidRDefault="004418D7" w:rsidP="00441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Некоторые вопросы о коллективных предприятиях и государственной регистрации юридического лица</w:t>
      </w:r>
    </w:p>
    <w:p w:rsidR="004418D7" w:rsidRPr="004418D7" w:rsidRDefault="004418D7" w:rsidP="004418D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hyperlink r:id="rId44" w:tgtFrame="_blank" w:history="1">
        <w:r w:rsidRPr="004418D7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Письмо Государственного комитета Украины по вопросам регуляторной политики и предпринимательства от 18.03.2009 № 2826</w:t>
        </w:r>
      </w:hyperlink>
    </w:p>
    <w:p w:rsidR="004418D7" w:rsidRPr="004418D7" w:rsidRDefault="004418D7" w:rsidP="00441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anchor distT="95250" distB="95250" distL="95250" distR="95250" simplePos="0" relativeHeight="251676672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33375" cy="333375"/>
            <wp:effectExtent l="19050" t="0" r="9525" b="0"/>
            <wp:wrapSquare wrapText="bothSides"/>
            <wp:docPr id="12" name="Рисунок 11" descr="http://glavbukh.ua/netcat_files/345/71/h_6c258f581a53f7024de654ac55e3a7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glavbukh.ua/netcat_files/345/71/h_6c258f581a53f7024de654ac55e3a745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418D7" w:rsidRPr="004418D7" w:rsidRDefault="004418D7" w:rsidP="00441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Разъяснено несколько вопросов, касающихся коллективных предприятий и их государственной регистрации как юридического лица. В частности, если коллективные предприятия ранее создавались и регистрировались на </w:t>
      </w:r>
      <w:proofErr w:type="gramStart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основании действующих на</w:t>
      </w:r>
      <w:proofErr w:type="gramEnd"/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дату их создания норм законодательства, то сейчас согласно Закону Украины «О государственной регистрации юридических лиц и физических лиц — предпринимателей» от 15.05.2003 № 755-IV государственная регистрация коллективных предприятий не осуществляется.</w:t>
      </w:r>
    </w:p>
    <w:p w:rsidR="004418D7" w:rsidRPr="004418D7" w:rsidRDefault="004418D7" w:rsidP="00441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того, разъясняется, что коллективное сельскохозяйственное предприятие не может называться как кооперативное сельскохозяйственное предприятие, потому что деятельность кооперативов в сельском хозяйстве осуществляется согласно Закону Украины «О сельскохозяйственной кооперации» от 17.07.1997 № 469/97-ВР.</w:t>
      </w:r>
    </w:p>
    <w:p w:rsidR="004418D7" w:rsidRDefault="004418D7" w:rsidP="004418D7"/>
    <w:p w:rsidR="004418D7" w:rsidRPr="004418D7" w:rsidRDefault="004418D7" w:rsidP="00441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отмене постановлений Кабинета Министров Украины</w:t>
      </w:r>
    </w:p>
    <w:p w:rsidR="004418D7" w:rsidRPr="004418D7" w:rsidRDefault="004418D7" w:rsidP="004418D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hyperlink r:id="rId45" w:tgtFrame="_blank" w:history="1">
        <w:r w:rsidRPr="004418D7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Постановлением Кабинета Министров Украины от 28.04.2009 № 415</w:t>
        </w:r>
      </w:hyperlink>
      <w:r w:rsidRPr="004418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отменено постановление Кабинета Министров Украины от 24.01.2007 № 40, которым было установлено, в частности, что предельный размер денежных средств заказчика, привлекаемых для развития инженерно-транспортной и социальной инфраструктуры населенных пунктов, не должен превышать:</w:t>
      </w:r>
    </w:p>
    <w:p w:rsidR="004418D7" w:rsidRPr="004418D7" w:rsidRDefault="004418D7" w:rsidP="00441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anchor distT="95250" distB="95250" distL="95250" distR="95250" simplePos="0" relativeHeight="25167872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33375" cy="333375"/>
            <wp:effectExtent l="19050" t="0" r="9525" b="0"/>
            <wp:wrapSquare wrapText="bothSides"/>
            <wp:docPr id="13" name="Рисунок 12" descr="http://glavbukh.ua/netcat_files/345/71/h_f0cb7701de89441a2cbb907319cf0ea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glavbukh.ua/netcat_files/345/71/h_f0cb7701de89441a2cbb907319cf0ea6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418D7" w:rsidRPr="004418D7" w:rsidRDefault="004418D7" w:rsidP="004418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• 5% стоимости строительства инженерных сооружений и нежилых домов;</w:t>
      </w:r>
    </w:p>
    <w:p w:rsidR="004418D7" w:rsidRPr="004418D7" w:rsidRDefault="004418D7" w:rsidP="004418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• 2% стоимости строительства жилых домов и зданий оздоровительно-культурного назначения.</w:t>
      </w:r>
    </w:p>
    <w:p w:rsidR="004418D7" w:rsidRPr="004418D7" w:rsidRDefault="004418D7" w:rsidP="004418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 № 40 был установлен также перечень объектов строительства, на развитие которых денежные средства заказчиков не привлекались.</w:t>
      </w:r>
    </w:p>
    <w:p w:rsidR="004418D7" w:rsidRPr="004418D7" w:rsidRDefault="004418D7" w:rsidP="004418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8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 № 415 также отменено действие пунктов 1, 2, 4 постановления Кабинета Министров Украины от 27.08.2008 № 772, в котором, в частности, были определены условия, при которых заказчик передает часть жилой площади построенного дома местным советам.</w:t>
      </w:r>
    </w:p>
    <w:p w:rsidR="004D2434" w:rsidRPr="004D2434" w:rsidRDefault="004D2434" w:rsidP="004D24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Биологические риски производства семян и посадочного материала</w:t>
      </w:r>
    </w:p>
    <w:p w:rsidR="004D2434" w:rsidRPr="004D2434" w:rsidRDefault="004D2434" w:rsidP="004D243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hyperlink r:id="rId46" w:tgtFrame="_blank" w:history="1">
        <w:r w:rsidRPr="004D2434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Постановлением Кабинета Министров Украины от 28.04.2009 № 406</w:t>
        </w:r>
      </w:hyperlink>
      <w:r w:rsidRPr="004D24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правительство утвердило Критерий, по которому оценивается степень риска от осуществления хозяйственной деятельности в сфере сельскохозяйственного семеноводства и определяется периодичность проведения плановых мероприятий государственного надзора (контроля).</w:t>
      </w:r>
    </w:p>
    <w:p w:rsidR="004D2434" w:rsidRPr="004D2434" w:rsidRDefault="004D2434" w:rsidP="004D24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anchor distT="95250" distB="95250" distL="95250" distR="95250" simplePos="0" relativeHeight="251680768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33375" cy="333375"/>
            <wp:effectExtent l="19050" t="0" r="9525" b="0"/>
            <wp:wrapSquare wrapText="bothSides"/>
            <wp:docPr id="14" name="Рисунок 13" descr="http://glavbukh.ua/netcat_files/345/71/h_401db4774012fe45006e9f094c67dbf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glavbukh.ua/netcat_files/345/71/h_401db4774012fe45006e9f094c67dbf6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D2434" w:rsidRPr="004D2434" w:rsidRDefault="004D2434" w:rsidP="004D24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Таким критерием является возможность возникновения биологических рисков, связанных с производством, заготовкой, упаковкой, маркировкой, затариванием, хранением, а также прочим введением в оборот семян и посадочного материала определенной категории (оригинального, элитного, репродукционного) сельскохозяйственных растений.</w:t>
      </w:r>
    </w:p>
    <w:p w:rsidR="004D2434" w:rsidRPr="004D2434" w:rsidRDefault="004D2434" w:rsidP="004D24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Независимо от форм собственности субъекты хозяйствования относятся к одному из трех степеней риска: высокому, среднему, незначительному.</w:t>
      </w:r>
    </w:p>
    <w:p w:rsidR="004418D7" w:rsidRDefault="004418D7" w:rsidP="004418D7"/>
    <w:p w:rsidR="004D2434" w:rsidRPr="004D2434" w:rsidRDefault="004D2434" w:rsidP="004D24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>О размещении внешней рекламы</w:t>
      </w:r>
    </w:p>
    <w:p w:rsidR="004D2434" w:rsidRPr="004D2434" w:rsidRDefault="004D2434" w:rsidP="004D243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D24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 </w:t>
      </w:r>
      <w:hyperlink r:id="rId47" w:tgtFrame="_blank" w:history="1">
        <w:r w:rsidRPr="004D2434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письме от 24.03.2009 № 2912-7-4/18</w:t>
        </w:r>
      </w:hyperlink>
      <w:r w:rsidRPr="004D24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4D24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Госснабстандарт</w:t>
      </w:r>
      <w:proofErr w:type="spellEnd"/>
      <w:r w:rsidRPr="004D24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дает разъяснение по отдельным вопросам внешней рекламы и сообщает следующее:</w:t>
      </w:r>
    </w:p>
    <w:p w:rsidR="004D2434" w:rsidRPr="004D2434" w:rsidRDefault="004D2434" w:rsidP="004D24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anchor distT="95250" distB="95250" distL="95250" distR="95250" simplePos="0" relativeHeight="251682816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33375" cy="333375"/>
            <wp:effectExtent l="19050" t="0" r="9525" b="0"/>
            <wp:wrapSquare wrapText="bothSides"/>
            <wp:docPr id="15" name="Рисунок 14" descr="http://glavbukh.ua/netcat_files/345/71/h_046daf4b1243b5533b9180533ac296f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glavbukh.ua/netcat_files/345/71/h_046daf4b1243b5533b9180533ac296f5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D2434" w:rsidRPr="004D2434" w:rsidRDefault="004D2434" w:rsidP="004D24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>1. Заявитель получает статус распространителя внешней рекламы только после предоставления ему в установленном порядке разрешения, которое является основанием для размещения внешней рекламы и выполнения работ, связанных с расположением рекламного средства.</w:t>
      </w:r>
    </w:p>
    <w:p w:rsidR="004D2434" w:rsidRPr="004D2434" w:rsidRDefault="004D2434" w:rsidP="004D24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Перечень документов для получения разрешения не содержит документа, который бы свидетельствовал о наличии у заявителя рекламного средства, поэтому, по мнению </w:t>
      </w:r>
      <w:proofErr w:type="spellStart"/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Госснабстандарта</w:t>
      </w:r>
      <w:proofErr w:type="spellEnd"/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разрешение на размещение внешней рекламы предоставляется распространителю внешней рекламы, который может быть как владельцем рекламного средства, так и его арендатором.</w:t>
      </w:r>
    </w:p>
    <w:p w:rsidR="004D2434" w:rsidRPr="004D2434" w:rsidRDefault="004D2434" w:rsidP="004D24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Госснабстандарт</w:t>
      </w:r>
      <w:proofErr w:type="spellEnd"/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считает, что распространитель внешней рекламы не может отождествляться с владельцем рекламного средства в связи с тем, что форма разрешения не содержит сведений о статусе рекламного средства по отношению к распространителю внешней рекламы.</w:t>
      </w:r>
    </w:p>
    <w:p w:rsidR="004D2434" w:rsidRPr="004D2434" w:rsidRDefault="004D2434" w:rsidP="004D24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>3. Формой разрешения не предусмотрено предоставления информации о владельце рекламного средств</w:t>
      </w:r>
    </w:p>
    <w:p w:rsidR="004D2434" w:rsidRPr="004D2434" w:rsidRDefault="004D2434" w:rsidP="004D24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Отказ в выдаче свидетельства плательщика единого налога</w:t>
      </w:r>
    </w:p>
    <w:p w:rsidR="004D2434" w:rsidRPr="004D2434" w:rsidRDefault="004D2434" w:rsidP="004D24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D24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 </w:t>
      </w:r>
      <w:hyperlink r:id="rId48" w:tgtFrame="_blank" w:history="1">
        <w:r w:rsidRPr="004D2434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письме от 24.03.2009 № 3055</w:t>
        </w:r>
      </w:hyperlink>
      <w:r w:rsidRPr="004D24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разъяснено, что субъектам малого предпринимательства (</w:t>
      </w:r>
      <w:r w:rsidRPr="004D243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далее</w:t>
      </w:r>
      <w:r w:rsidRPr="004D24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 — СПД) — физическим лицам размер ставки единого налога устанавливается местным советом по месту их государственной регистрации в зависимости от вида осуществляемой деятельности. </w:t>
      </w:r>
    </w:p>
    <w:p w:rsidR="004D2434" w:rsidRPr="004D2434" w:rsidRDefault="004D2434" w:rsidP="004D24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anchor distT="95250" distB="95250" distL="95250" distR="95250" simplePos="0" relativeHeight="251684864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33375" cy="333375"/>
            <wp:effectExtent l="19050" t="0" r="9525" b="0"/>
            <wp:wrapSquare wrapText="bothSides"/>
            <wp:docPr id="16" name="Рисунок 15" descr="http://glavbukh.ua/netcat_files/345/71/h_2e6155d7ea79c1cf0243fd97ce4f48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glavbukh.ua/netcat_files/345/71/h_2e6155d7ea79c1cf0243fd97ce4f4860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D2434" w:rsidRPr="004D2434" w:rsidRDefault="004D2434" w:rsidP="004D24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отдельные виды деятельности, которые может осуществлять СПД, у местного совета может отсутствовать размер ставки единого налога. В этом случае у налогового органа есть основание отказать в выдаче Свидетельства об уплате единого налога вследствие отсутствия ставки налога для налогообложения результатов деятельности, которая может осуществляться при упрощенной системе налогообложения.</w:t>
      </w:r>
    </w:p>
    <w:p w:rsidR="004D2434" w:rsidRPr="004D2434" w:rsidRDefault="004D2434" w:rsidP="004D24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этом письме </w:t>
      </w:r>
      <w:proofErr w:type="spellStart"/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Госпредпринимательства</w:t>
      </w:r>
      <w:proofErr w:type="spellEnd"/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поддерживает позицию ГНАУ.</w:t>
      </w:r>
    </w:p>
    <w:p w:rsidR="004D2434" w:rsidRDefault="004D2434" w:rsidP="004418D7"/>
    <w:p w:rsidR="004D2434" w:rsidRPr="004D2434" w:rsidRDefault="004D2434" w:rsidP="004D24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Установлен перечень операций с </w:t>
      </w:r>
      <w:proofErr w:type="spellStart"/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финактивами</w:t>
      </w:r>
      <w:proofErr w:type="spellEnd"/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которые относятся к </w:t>
      </w:r>
      <w:proofErr w:type="spellStart"/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финуслугам</w:t>
      </w:r>
      <w:proofErr w:type="spellEnd"/>
    </w:p>
    <w:p w:rsidR="004D2434" w:rsidRPr="004D2434" w:rsidRDefault="004D2434" w:rsidP="004D243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hyperlink r:id="rId49" w:tgtFrame="_blank" w:history="1">
        <w:r w:rsidRPr="004D2434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Распоряжение Государственной комиссии по регулированию рынков финансовых услуг Украины «Об отнесении операций с финансовыми активами к финансовым услугам» от 03.04.2009 № 231</w:t>
        </w:r>
      </w:hyperlink>
    </w:p>
    <w:p w:rsidR="004D2434" w:rsidRPr="004D2434" w:rsidRDefault="004D2434" w:rsidP="004D24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anchor distT="95250" distB="95250" distL="95250" distR="95250" simplePos="0" relativeHeight="251686912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33375" cy="333375"/>
            <wp:effectExtent l="19050" t="0" r="9525" b="0"/>
            <wp:wrapSquare wrapText="bothSides"/>
            <wp:docPr id="17" name="Рисунок 16" descr="http://glavbukh.ua/netcat_files/345/71/h_0dceab26d5cd585fa3f4dae50961a0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glavbukh.ua/netcat_files/345/71/h_0dceab26d5cd585fa3f4dae50961a045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D2434" w:rsidRPr="004D2434" w:rsidRDefault="004D2434" w:rsidP="004D24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Госфинуслуг</w:t>
      </w:r>
      <w:proofErr w:type="spellEnd"/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постановила отнести к финансовой услуге факторинга совокупность следующих операций с финансовыми активами (кроме ценных бумаг и производных ценных бумаг):</w:t>
      </w:r>
    </w:p>
    <w:p w:rsidR="004D2434" w:rsidRPr="004D2434" w:rsidRDefault="004D2434" w:rsidP="004D24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>• финансирование клиентов — субъектов хозяйствования, заключивших договор, из которого следует право денежного требования;</w:t>
      </w:r>
    </w:p>
    <w:p w:rsidR="004D2434" w:rsidRPr="004D2434" w:rsidRDefault="004D2434" w:rsidP="004D24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приобретение уступленного права денежного требования, в т. ч. права требования, которое возникнет в будущем, к должникам — субъектам хозяйствования по договору, на котором базируется такая уступка;</w:t>
      </w:r>
    </w:p>
    <w:p w:rsidR="004D2434" w:rsidRPr="004D2434" w:rsidRDefault="004D2434" w:rsidP="004D24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 получение платы за пользование денежными средствами, предоставленными в распоряжение клиента, в т. ч. путем дисконтирования суммы долга, распределения процентов, вознаграждения, если иной способ оплаты не предусмотрен договором, на котором базируется уступка.</w:t>
      </w:r>
    </w:p>
    <w:p w:rsidR="004D2434" w:rsidRPr="004D2434" w:rsidRDefault="004D2434" w:rsidP="004D24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Также </w:t>
      </w:r>
      <w:proofErr w:type="spellStart"/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финуслугами</w:t>
      </w:r>
      <w:proofErr w:type="spellEnd"/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будут считаться операции </w:t>
      </w:r>
      <w:proofErr w:type="spellStart"/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финучреждений</w:t>
      </w:r>
      <w:proofErr w:type="spellEnd"/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приобретению ипотечных активов и/или приобретению права требования по обеспеченным ипотекой кредитам (займам), осуществляемые с целью выпуска ипотечных ценных бумаг.</w:t>
      </w:r>
    </w:p>
    <w:p w:rsidR="004D2434" w:rsidRPr="004D2434" w:rsidRDefault="004D2434" w:rsidP="004D24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>О норме ускоренной амортизации</w:t>
      </w:r>
    </w:p>
    <w:p w:rsidR="004D2434" w:rsidRPr="004D2434" w:rsidRDefault="004D2434" w:rsidP="004D243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4D24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 </w:t>
      </w:r>
      <w:hyperlink r:id="rId50" w:tgtFrame="_blank" w:history="1">
        <w:r w:rsidRPr="004D2434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письме от 17.04.2009 № 8167/7/15-0217</w:t>
        </w:r>
      </w:hyperlink>
      <w:r w:rsidRPr="004D24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ГНАУ разъясняет, что поскольку в Законе о прибыли отсутствует норма, которая бы устанавливала размер ускоренной амортизации для промышленных предприятий в расчете на налоговый квартал, и не предусмотрены прочие особенности ее начисления, то промышленные предприятия, применяющие ежегодную 25% норму ускоренной амортизации основных фондов группы 3, должны применять ее к совокупной балансовой стоимости основных фондов</w:t>
      </w:r>
      <w:proofErr w:type="gramEnd"/>
      <w:r w:rsidRPr="004D24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группы 3 по итогам года в размере 25% к балансовой стоимости основных фондов группы 3 на начало такого года и отражать амортизационные отчисления с использованием такой нормы только в декларации по налогу на прибыль предприятия за отчетный год.</w:t>
      </w:r>
    </w:p>
    <w:p w:rsidR="004D2434" w:rsidRPr="004D2434" w:rsidRDefault="004D2434" w:rsidP="004D24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anchor distT="95250" distB="95250" distL="95250" distR="95250" simplePos="0" relativeHeight="25168896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33375" cy="333375"/>
            <wp:effectExtent l="19050" t="0" r="9525" b="0"/>
            <wp:wrapSquare wrapText="bothSides"/>
            <wp:docPr id="18" name="Рисунок 17" descr="http://glavbukh.ua/netcat_files/345/71/h_2d7364c999691fc28cab45bbc1cac3e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glavbukh.ua/netcat_files/345/71/h_2d7364c999691fc28cab45bbc1cac3ef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D2434" w:rsidRPr="004D2434" w:rsidRDefault="004D2434" w:rsidP="004D24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результатам отчетных периодов: квартал, полугодие и три квартала амортизационные отчисления на какие-либо основные фонды группы 3 не начисляются и, соответственно, не отражаются в составе строки 06 декларации по налогу на прибыль предприятия.</w:t>
      </w:r>
    </w:p>
    <w:p w:rsidR="004D2434" w:rsidRPr="004D2434" w:rsidRDefault="004D2434" w:rsidP="004D24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Указанная ускоренная амортизация </w:t>
      </w:r>
      <w:proofErr w:type="gramStart"/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 применяться плательщиками налога начиная</w:t>
      </w:r>
      <w:proofErr w:type="gramEnd"/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2009 года. При этом выбор порядка начисления амортизации может быть принят плательщиком налога на протяжении отчетного года только один раз.</w:t>
      </w:r>
    </w:p>
    <w:p w:rsidR="004D2434" w:rsidRDefault="004D2434" w:rsidP="004418D7"/>
    <w:p w:rsidR="004D2434" w:rsidRPr="004D2434" w:rsidRDefault="004D2434" w:rsidP="004D24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Перерасчет суммы налога с владельцев транспортных средств</w:t>
      </w:r>
    </w:p>
    <w:p w:rsidR="004D2434" w:rsidRPr="004D2434" w:rsidRDefault="004D2434" w:rsidP="004D243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4D24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 </w:t>
      </w:r>
      <w:hyperlink r:id="rId51" w:tgtFrame="_blank" w:history="1">
        <w:r w:rsidRPr="004D2434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письме Государственной налоговой администрации Украины от 29.04.2009 № 9001/7/17-0317</w:t>
        </w:r>
      </w:hyperlink>
      <w:r w:rsidRPr="004D24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разъяснено, что исчисление налога с владельцев транспортных средств в I квартале 2009 года за транспортные средства, которые были учтены юридическими лицами на начало текущего года, проводится согласно статье 6 Закона Украины «О налоге с владельцев транспортных средств и других самоходных машин и механизмов» от 11.12.1991 № 1963-XII (</w:t>
      </w:r>
      <w:r w:rsidRPr="004D243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далее </w:t>
      </w:r>
      <w:r w:rsidRPr="004D24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— Закон № 1963</w:t>
      </w:r>
      <w:proofErr w:type="gramEnd"/>
      <w:r w:rsidRPr="004D24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по ставкам налога, которые вступили в силу согласно Закону Украины «О внесении изменений в некоторые законы Украины по вопросам налогообложения» от 25.12.2008 № 797-VI.</w:t>
      </w:r>
    </w:p>
    <w:p w:rsidR="004D2434" w:rsidRPr="004D2434" w:rsidRDefault="004D2434" w:rsidP="004D24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anchor distT="95250" distB="95250" distL="95250" distR="95250" simplePos="0" relativeHeight="251691008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33375" cy="333375"/>
            <wp:effectExtent l="19050" t="0" r="9525" b="0"/>
            <wp:wrapSquare wrapText="bothSides"/>
            <wp:docPr id="19" name="Рисунок 18" descr="http://glavbukh.ua/netcat_files/345/71/h_ac356688718f391d012400a0b43ef4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glavbukh.ua/netcat_files/345/71/h_ac356688718f391d012400a0b43ef431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D2434" w:rsidRPr="004D2434" w:rsidRDefault="004D2434" w:rsidP="004D24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>Вместе с тем Законом Украины «О внесении изменений в Закон Украины «О налоге с владельцев транспортных средств и других самоходных машин и механизмов» относительно ставок налога» от 05.03.2009 № 1075-VІ (далее — Закон № 1075) с 26.03.2009 были внесены изменения в статью 3 Закона № 1963 (</w:t>
      </w:r>
      <w:r w:rsidRPr="004D243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см.</w:t>
      </w:r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> «Главбух» № 12/2009, с. 8) об уменьшении ставок налога с владельцев транспортных средств на легковые автомобили согласно</w:t>
      </w:r>
      <w:proofErr w:type="gramEnd"/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коду 8703 УКТВЭД.</w:t>
      </w:r>
    </w:p>
    <w:p w:rsidR="004D2434" w:rsidRPr="004D2434" w:rsidRDefault="004D2434" w:rsidP="004D24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Учитывая это, ГНАУ отмечает, что юридические лица, являющиеся владельцами указанных транспортных средств, могут сделать перерасчет транспортного налога, начисленного за второй — четвертый кварталы 2009 года (сроки начислений — 15.07.2009, 15.10.2009, 15.01.2010), и представить уточняющий расчет суммы налога в налоговый орган. В уточняющий расчет необходимо включить все транспортные средства, находящиеся в собственности предприятия, в т. ч. и те транспортные средства, на которые ставка налога не уменьшалась. Если у юридического лица в собственности находятся транспортные средства, на которые на протяжении I квартала 2009 года не изменялись ставки налога согласно Закону № 1075-VI, то такой перерасчет не проводится.</w:t>
      </w:r>
    </w:p>
    <w:p w:rsidR="004D2434" w:rsidRPr="004D2434" w:rsidRDefault="004D2434" w:rsidP="004D24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касается приобретенных в 2009 году транспортных средств, то налог уплачивается по ставкам, </w:t>
      </w:r>
      <w:proofErr w:type="gramStart"/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определенными</w:t>
      </w:r>
      <w:proofErr w:type="gramEnd"/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статье 3 Закона № 1963-XII, действующим на момент уплаты налога. Налог, уплаченный юридическими лицами перед первой регистрацией (перерегистрацией) до вступления в силу законов № 797-VI и № 1075-VI, не пересчитывается.</w:t>
      </w:r>
    </w:p>
    <w:p w:rsidR="004D2434" w:rsidRPr="004D2434" w:rsidRDefault="004D2434" w:rsidP="004D24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D2434" w:rsidRPr="004D2434" w:rsidRDefault="004D2434" w:rsidP="004D24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>О несвоевременном перечислении платежей по вине банка</w:t>
      </w:r>
    </w:p>
    <w:p w:rsidR="004D2434" w:rsidRPr="004D2434" w:rsidRDefault="004D2434" w:rsidP="004D243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D24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 </w:t>
      </w:r>
      <w:hyperlink r:id="rId52" w:tgtFrame="_blank" w:history="1">
        <w:r w:rsidRPr="004D2434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письме от 19.03.2009 № 01-16-513</w:t>
        </w:r>
      </w:hyperlink>
      <w:r w:rsidRPr="004D24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Фонд дает разъяснение, если страховые денежные средства по вине банка не поступили на счет Фонда, то органы Фонда не имеют оснований требовать у плательщиков повторного перечисления взносов и налагать штрафные санкции. </w:t>
      </w:r>
    </w:p>
    <w:p w:rsidR="004D2434" w:rsidRPr="004D2434" w:rsidRDefault="004D2434" w:rsidP="004D24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anchor distT="95250" distB="95250" distL="95250" distR="95250" simplePos="0" relativeHeight="251693056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33375" cy="333375"/>
            <wp:effectExtent l="19050" t="0" r="9525" b="0"/>
            <wp:wrapSquare wrapText="bothSides"/>
            <wp:docPr id="20" name="Рисунок 19" descr="http://glavbukh.ua/netcat_files/345/71/h_1bae38dcfcc23c3d120a7fceb0c9d5b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glavbukh.ua/netcat_files/345/71/h_1bae38dcfcc23c3d120a7fceb0c9d5b7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D2434" w:rsidRPr="004D2434" w:rsidRDefault="004D2434" w:rsidP="004D24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Но, поскольку денежные средства не поступили, то в отчете по Форме Ф4-ФСС </w:t>
      </w:r>
      <w:proofErr w:type="spellStart"/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spellEnd"/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ТВП не отражаются как перечисленные. Эта задолженность должна быть отражена в строке 5 «</w:t>
      </w:r>
      <w:proofErr w:type="spellStart"/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>Інша</w:t>
      </w:r>
      <w:proofErr w:type="spellEnd"/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заборгованість</w:t>
      </w:r>
      <w:proofErr w:type="spellEnd"/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>» раздела V «</w:t>
      </w:r>
      <w:proofErr w:type="spellStart"/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Розшифровка</w:t>
      </w:r>
      <w:proofErr w:type="spellEnd"/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заборгованості</w:t>
      </w:r>
      <w:proofErr w:type="spellEnd"/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</w:t>
      </w:r>
      <w:proofErr w:type="spellStart"/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страхувальником</w:t>
      </w:r>
      <w:proofErr w:type="spellEnd"/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(табл. ІІІ р. 17)» отчета.</w:t>
      </w:r>
    </w:p>
    <w:p w:rsidR="004D2434" w:rsidRPr="004D2434" w:rsidRDefault="004D2434" w:rsidP="004D24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>Вместе с тем Фонд указывает, что плательщикам страховых взносов необходимо принять меры по поступлению страховых денежных сре</w:t>
      </w:r>
      <w:proofErr w:type="gramStart"/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в п</w:t>
      </w:r>
      <w:proofErr w:type="gramEnd"/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>олном объеме на счета Фонда.</w:t>
      </w:r>
    </w:p>
    <w:p w:rsidR="004D2434" w:rsidRPr="004D2434" w:rsidRDefault="004D2434" w:rsidP="004D24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Напомним, ГНАУ </w:t>
      </w:r>
      <w:proofErr w:type="gramStart"/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этому</w:t>
      </w:r>
      <w:proofErr w:type="gramEnd"/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же вопросу считает, что за погашение налогового долга отвечает налогоплательщик.</w:t>
      </w:r>
    </w:p>
    <w:p w:rsidR="004D2434" w:rsidRDefault="004D2434" w:rsidP="004418D7"/>
    <w:p w:rsidR="004D2434" w:rsidRPr="004D2434" w:rsidRDefault="004D2434" w:rsidP="004D24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Смета не является первичным документом</w:t>
      </w:r>
    </w:p>
    <w:p w:rsidR="004D2434" w:rsidRPr="004D2434" w:rsidRDefault="004D2434" w:rsidP="004D243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D24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 </w:t>
      </w:r>
      <w:hyperlink r:id="rId53" w:tgtFrame="_blank" w:history="1">
        <w:r w:rsidRPr="004D2434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письме от 17.02.2009 № 1378</w:t>
        </w:r>
      </w:hyperlink>
      <w:r w:rsidRPr="004D24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разъяснено, что строительные организации для подтверждения фактически понесенных расходов на строительство не могут использовать смету как первичный документ. </w:t>
      </w:r>
    </w:p>
    <w:p w:rsidR="004D2434" w:rsidRPr="004D2434" w:rsidRDefault="004D2434" w:rsidP="004D24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anchor distT="95250" distB="95250" distL="95250" distR="95250" simplePos="0" relativeHeight="251695104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33375" cy="333375"/>
            <wp:effectExtent l="19050" t="0" r="9525" b="0"/>
            <wp:wrapSquare wrapText="bothSides"/>
            <wp:docPr id="21" name="Рисунок 20" descr="http://glavbukh.ua/netcat_files/345/71/h_15d86ea645fdec6b366f54032bb4712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glavbukh.ua/netcat_files/345/71/h_15d86ea645fdec6b366f54032bb4712e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D2434" w:rsidRPr="004D2434" w:rsidRDefault="004D2434" w:rsidP="004D24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Поскольку по своему назначению и содержанию смета является плановым документом, не содержащим фактических данных о расходах. Поэтому во время составления сметы не возникает никаких изменений в структуре активов и обязательств, собственном капитале предприятия. </w:t>
      </w:r>
    </w:p>
    <w:p w:rsidR="004D2434" w:rsidRPr="004D2434" w:rsidRDefault="004D2434" w:rsidP="004D24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Следовательно, смета не является первичным бухгалтерским документом.</w:t>
      </w:r>
    </w:p>
    <w:p w:rsidR="004D2434" w:rsidRDefault="004D2434" w:rsidP="004418D7"/>
    <w:p w:rsidR="004D2434" w:rsidRPr="004D2434" w:rsidRDefault="004D2434" w:rsidP="004D24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Изменения в Правилах дорожного движения</w:t>
      </w:r>
    </w:p>
    <w:p w:rsidR="004D2434" w:rsidRPr="004D2434" w:rsidRDefault="004D2434" w:rsidP="004D243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hyperlink r:id="rId54" w:tgtFrame="_blank" w:history="1">
        <w:r w:rsidRPr="004D2434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Постановлением от 22.04.2009 № 395</w:t>
        </w:r>
      </w:hyperlink>
      <w:r w:rsidRPr="004D24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правительство внесло изменения в Правила дорожного движения. </w:t>
      </w:r>
    </w:p>
    <w:p w:rsidR="004D2434" w:rsidRPr="004D2434" w:rsidRDefault="004D2434" w:rsidP="004D24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anchor distT="95250" distB="95250" distL="95250" distR="95250" simplePos="0" relativeHeight="251697152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33375" cy="333375"/>
            <wp:effectExtent l="19050" t="0" r="9525" b="0"/>
            <wp:wrapSquare wrapText="bothSides"/>
            <wp:docPr id="22" name="Рисунок 21" descr="http://glavbukh.ua/netcat_files/345/71/h_38037950e613b13c2c575f9340d46f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glavbukh.ua/netcat_files/345/71/h_38037950e613b13c2c575f9340d46f7d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D2434" w:rsidRPr="004D2434" w:rsidRDefault="004D2434" w:rsidP="004D24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Теперь работник милиции, остановивший транспортное средство, может проверить только номера агрегатов и комплектность такого транспортного средства. Проверка технического состояния автомобиля в соответствии с внесенными изменениями не предусматривается. </w:t>
      </w:r>
    </w:p>
    <w:p w:rsidR="004D2434" w:rsidRPr="004D2434" w:rsidRDefault="004D2434" w:rsidP="004D24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того, Правила дорожного движения дополнены новым пунктом, определяющим дополнительные ограничения скорости движения, которые могут устанавливаться исключительно в случае проведения дорожных работ вместе с предупредительным знаком 1.37 «Дорожные работы». В случае если дорожные знаки ограничения движения 3.29 «Ограничение максимальной скорости» и 3.31  «Зона ограничения максимальной скорости» установлены без проведения дорожных работ или оставлены после их окончания, водитель не может быть привлечен к ответственности за превышение установленных ограничений скорости движения.</w:t>
      </w:r>
    </w:p>
    <w:p w:rsidR="004D2434" w:rsidRDefault="004D2434" w:rsidP="004418D7"/>
    <w:p w:rsidR="004D2434" w:rsidRPr="004D2434" w:rsidRDefault="004D2434" w:rsidP="004D24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Права пользования производственными помещениями не амортизируются</w:t>
      </w:r>
    </w:p>
    <w:p w:rsidR="004D2434" w:rsidRPr="004D2434" w:rsidRDefault="004D2434" w:rsidP="004D243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D24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 </w:t>
      </w:r>
      <w:hyperlink r:id="rId55" w:tgtFrame="_blank" w:history="1">
        <w:r w:rsidRPr="004D2434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 xml:space="preserve">письме от 17.04.2009 № 8177/7/15-0517 </w:t>
        </w:r>
      </w:hyperlink>
      <w:r w:rsidRPr="004D24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разъяснено, что в налоговом учете права на пользование производственными и офисными зданиями, сооружениями, оборудованием и устройствами, внесенные в уставный фонд предприятия, не подлежат амортизации, поскольку они не принадлежат к нематериальным активам в понимании Закона о прибыли. </w:t>
      </w:r>
    </w:p>
    <w:p w:rsidR="004D2434" w:rsidRPr="004D2434" w:rsidRDefault="004D2434" w:rsidP="004D24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anchor distT="95250" distB="95250" distL="95250" distR="95250" simplePos="0" relativeHeight="25169920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33375" cy="333375"/>
            <wp:effectExtent l="19050" t="0" r="9525" b="0"/>
            <wp:wrapSquare wrapText="bothSides"/>
            <wp:docPr id="23" name="Рисунок 22" descr="http://glavbukh.ua/netcat_files/345/71/h_4a4e1dafa899de9937c6b331aab6126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glavbukh.ua/netcat_files/345/71/h_4a4e1dafa899de9937c6b331aab6126f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D2434" w:rsidRPr="004D2434" w:rsidRDefault="004D2434" w:rsidP="004D24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> В этом Законе к нематериальным активам принадлежат права, являющиеся объектом права собственности плательщика налога. В статье 420 Гражданского кодекса Украины установлен перечень объектов прав интеллектуальной собственности. В этом перечне отсутствуют вышеупомянутые объекты прав на пользование производственными помещениями и оборудованием.</w:t>
      </w:r>
    </w:p>
    <w:p w:rsidR="004D2434" w:rsidRDefault="004D2434" w:rsidP="004418D7"/>
    <w:p w:rsidR="004D2434" w:rsidRPr="004D2434" w:rsidRDefault="004D2434" w:rsidP="004D24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Трудовые договоры необходимо регистрировать в службе занятости</w:t>
      </w:r>
    </w:p>
    <w:p w:rsidR="004D2434" w:rsidRPr="004D2434" w:rsidRDefault="004D2434" w:rsidP="004D243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hyperlink r:id="rId56" w:tgtFrame="_blank" w:history="1">
        <w:r w:rsidRPr="004D2434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Письмом от 24.03.2009 № 54/06/186-09</w:t>
        </w:r>
      </w:hyperlink>
      <w:r w:rsidRPr="004D24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Минтруда напоминает </w:t>
      </w:r>
      <w:proofErr w:type="spellStart"/>
      <w:r w:rsidRPr="004D24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физлицам-работодателям</w:t>
      </w:r>
      <w:proofErr w:type="spellEnd"/>
      <w:r w:rsidRPr="004D24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об их обязанности регистрировать в течение недели в государственной службе занятости по месту своего проживания заключенные с работниками трудовые договоры. </w:t>
      </w:r>
    </w:p>
    <w:p w:rsidR="004D2434" w:rsidRPr="004D2434" w:rsidRDefault="004D2434" w:rsidP="004D24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anchor distT="95250" distB="95250" distL="95250" distR="95250" simplePos="0" relativeHeight="251701248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33375" cy="333375"/>
            <wp:effectExtent l="19050" t="0" r="9525" b="0"/>
            <wp:wrapSquare wrapText="bothSides"/>
            <wp:docPr id="24" name="Рисунок 23" descr="http://glavbukh.ua/netcat_files/345/71/h_35a43c039c610e6a41d44e6ec00b64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glavbukh.ua/netcat_files/345/71/h_35a43c039c610e6a41d44e6ec00b6476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D2434" w:rsidRPr="004D2434" w:rsidRDefault="004D2434" w:rsidP="004D24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нарушение этой обязанности работодатель может быть привлечен к административной ответственности в виде наложения штрафа от 30 до 100 </w:t>
      </w:r>
      <w:proofErr w:type="spellStart"/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>нмдг</w:t>
      </w:r>
      <w:proofErr w:type="spellEnd"/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(от 510 </w:t>
      </w:r>
      <w:proofErr w:type="spellStart"/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>грн</w:t>
      </w:r>
      <w:proofErr w:type="spellEnd"/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>. до 1700 </w:t>
      </w:r>
      <w:proofErr w:type="spellStart"/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>грн</w:t>
      </w:r>
      <w:proofErr w:type="spellEnd"/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>.).</w:t>
      </w:r>
    </w:p>
    <w:p w:rsidR="004D2434" w:rsidRDefault="004D2434" w:rsidP="004418D7"/>
    <w:p w:rsidR="004D2434" w:rsidRPr="004D2434" w:rsidRDefault="004D2434" w:rsidP="004D24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Размещать по одному адресу несколько предприятий можно</w:t>
      </w:r>
    </w:p>
    <w:p w:rsidR="004D2434" w:rsidRPr="004D2434" w:rsidRDefault="004D2434" w:rsidP="004D243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hyperlink r:id="rId57" w:tgtFrame="_blank" w:history="1">
        <w:r w:rsidRPr="004D2434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Письмо Государственного комитета Украины по вопросам регуляторной политики и предпринимательства от 10.04.2009 № 4020</w:t>
        </w:r>
      </w:hyperlink>
    </w:p>
    <w:p w:rsidR="004D2434" w:rsidRPr="004D2434" w:rsidRDefault="004D2434" w:rsidP="004D24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anchor distT="95250" distB="95250" distL="95250" distR="95250" simplePos="0" relativeHeight="251703296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33375" cy="333375"/>
            <wp:effectExtent l="19050" t="0" r="9525" b="0"/>
            <wp:wrapSquare wrapText="bothSides"/>
            <wp:docPr id="25" name="Рисунок 24" descr="http://glavbukh.ua/netcat_files/345/71/h_b3f4f174b6ca4b24c552bbbe246957b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glavbukh.ua/netcat_files/345/71/h_b3f4f174b6ca4b24c552bbbe246957b1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D2434" w:rsidRPr="004D2434" w:rsidRDefault="004D2434" w:rsidP="004D24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практике часто возникает вопрос, могут ли два и более субъекта хозяйствования располагаться по одному и тому же адресу. Действительно, действующее законодательство Украины не содержит прямого запрета касательно этого.</w:t>
      </w:r>
    </w:p>
    <w:p w:rsidR="004D2434" w:rsidRPr="004D2434" w:rsidRDefault="004D2434" w:rsidP="004D24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Так, </w:t>
      </w:r>
      <w:proofErr w:type="spellStart"/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Госкомпредпринимательства</w:t>
      </w:r>
      <w:proofErr w:type="spellEnd"/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отмечая то, что государство гарантирует поддержку предпринимательства, в т. ч. и путем создания и обеспечения деятельности сети </w:t>
      </w:r>
      <w:proofErr w:type="spellStart"/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>бизнес-</w:t>
      </w:r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центров</w:t>
      </w:r>
      <w:proofErr w:type="spellEnd"/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>бизнес-инкубаторов</w:t>
      </w:r>
      <w:proofErr w:type="spellEnd"/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 т. п., только предупреждает, что размещение по одному и тому же адресу двух и больше </w:t>
      </w:r>
      <w:proofErr w:type="spellStart"/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физлиц</w:t>
      </w:r>
      <w:proofErr w:type="spellEnd"/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тянет за собой определенные особенности в их учете и осуществление контроля со стороны государства.</w:t>
      </w:r>
      <w:proofErr w:type="gramEnd"/>
    </w:p>
    <w:p w:rsidR="004D2434" w:rsidRPr="004D2434" w:rsidRDefault="004D2434" w:rsidP="004D24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Выходит, что ни государство, ни </w:t>
      </w:r>
      <w:proofErr w:type="spellStart"/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госрегистраторы</w:t>
      </w:r>
      <w:proofErr w:type="spellEnd"/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могут препятствовать тем, кто хочет разместить несколько предприятий по одному адресу, но могут пристально контролировать их деятельность. </w:t>
      </w:r>
    </w:p>
    <w:p w:rsidR="004D2434" w:rsidRPr="004D2434" w:rsidRDefault="004D2434" w:rsidP="004D24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Минтруда предупреждает работодателей о соблюдении норм трудового законодательства</w:t>
      </w:r>
    </w:p>
    <w:p w:rsidR="004D2434" w:rsidRPr="004D2434" w:rsidRDefault="004D2434" w:rsidP="004D243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hyperlink r:id="rId58" w:tgtFrame="_blank" w:history="1">
        <w:r w:rsidRPr="004D2434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Письмо Министерства труда и социальной политики Украины от 25.03.2009 № 013-0799-31</w:t>
        </w:r>
      </w:hyperlink>
      <w:r w:rsidRPr="004D24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является своеобразным письмом-предупреждением для работодателей, которые используют труд физических лиц без надлежащего оформления трудовых правоотношений с ними и выплачивают им заработную плату «в конвертах». Минтруда считает, что бороться с такими правонарушениями следует путем проведения соответствующих комплексных проверок. </w:t>
      </w:r>
    </w:p>
    <w:p w:rsidR="004D2434" w:rsidRPr="004D2434" w:rsidRDefault="004D2434" w:rsidP="004D24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anchor distT="95250" distB="95250" distL="95250" distR="95250" simplePos="0" relativeHeight="251705344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33375" cy="333375"/>
            <wp:effectExtent l="19050" t="0" r="9525" b="0"/>
            <wp:wrapSquare wrapText="bothSides"/>
            <wp:docPr id="26" name="Рисунок 25" descr="http://glavbukh.ua/netcat_files/345/71/h_7751ee969d290d89d40cad75ecaa28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glavbukh.ua/netcat_files/345/71/h_7751ee969d290d89d40cad75ecaa2811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D2434" w:rsidRPr="004D2434" w:rsidRDefault="004D2434" w:rsidP="004D24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того, Минтруда предупреждает работодателей об административной ответственности за нарушение трудового законодательства, что тянет за собой наложение штрафа от 510 </w:t>
      </w:r>
      <w:proofErr w:type="spellStart"/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>грн</w:t>
      </w:r>
      <w:proofErr w:type="spellEnd"/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>. до 1700 </w:t>
      </w:r>
      <w:proofErr w:type="spellStart"/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>грн</w:t>
      </w:r>
      <w:proofErr w:type="spellEnd"/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D2434" w:rsidRPr="004D2434" w:rsidRDefault="004D2434" w:rsidP="004D24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Отметим, это письмо предупредительного характера уже не первое. Поэтому вполне вероятно, что массовые проверки уже скоро могут стать реальностью.</w:t>
      </w:r>
    </w:p>
    <w:p w:rsidR="004D2434" w:rsidRPr="004D2434" w:rsidRDefault="004D2434" w:rsidP="004D24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работ по капитальному и текущему ремонту</w:t>
      </w:r>
    </w:p>
    <w:p w:rsidR="004D2434" w:rsidRPr="004D2434" w:rsidRDefault="004D2434" w:rsidP="004D243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hyperlink r:id="rId59" w:tgtFrame="_blank" w:history="1">
        <w:r w:rsidRPr="004D2434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Письмо Министерства регионального развития и строительства Украины от 06.04.2009 № 9/8-457</w:t>
        </w:r>
      </w:hyperlink>
    </w:p>
    <w:p w:rsidR="004D2434" w:rsidRPr="004D2434" w:rsidRDefault="004D2434" w:rsidP="004D24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anchor distT="95250" distB="95250" distL="95250" distR="95250" simplePos="0" relativeHeight="251707392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33375" cy="333375"/>
            <wp:effectExtent l="19050" t="0" r="9525" b="0"/>
            <wp:wrapSquare wrapText="bothSides"/>
            <wp:docPr id="27" name="Рисунок 26" descr="http://glavbukh.ua/netcat_files/345/71/h_27d7d7c010f817877055e6046603b3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glavbukh.ua/netcat_files/345/71/h_27d7d7c010f817877055e6046603b3ca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D2434" w:rsidRPr="004D2434" w:rsidRDefault="004D2434" w:rsidP="004D24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этом письме разъяснено, что строительные организации при определении принадлежности работ к капитальному или текущему ремонту больниц, учебных учреждений, административных домов могут пользоваться Примерным перечнем услуг по содержанию домов и сооружений и придомовых территорий и услуг по ремонту помещений, домов, сооружений, утвержденным приказом </w:t>
      </w:r>
      <w:proofErr w:type="spellStart"/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Госжилкоммунхоза</w:t>
      </w:r>
      <w:proofErr w:type="spellEnd"/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10.08.2004 № 150.</w:t>
      </w:r>
    </w:p>
    <w:p w:rsidR="004D2434" w:rsidRPr="004D2434" w:rsidRDefault="004D2434" w:rsidP="004D24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Налогообложение операций с ценными бумагами</w:t>
      </w:r>
    </w:p>
    <w:p w:rsidR="004D2434" w:rsidRPr="004D2434" w:rsidRDefault="004D2434" w:rsidP="004D243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hyperlink r:id="rId60" w:tgtFrame="_blank" w:history="1">
        <w:r w:rsidRPr="004D2434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 xml:space="preserve">Письмо Государственной налоговой администрации в </w:t>
        </w:r>
        <w:proofErr w:type="gramStart"/>
        <w:r w:rsidRPr="004D2434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г</w:t>
        </w:r>
        <w:proofErr w:type="gramEnd"/>
        <w:r w:rsidRPr="004D2434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. Киеве от 11.03.2009 № 796/10/31-606</w:t>
        </w:r>
      </w:hyperlink>
    </w:p>
    <w:p w:rsidR="004D2434" w:rsidRPr="004D2434" w:rsidRDefault="004D2434" w:rsidP="004D24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anchor distT="95250" distB="95250" distL="95250" distR="95250" simplePos="0" relativeHeight="2517094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33375" cy="333375"/>
            <wp:effectExtent l="19050" t="0" r="9525" b="0"/>
            <wp:wrapSquare wrapText="bothSides"/>
            <wp:docPr id="28" name="Рисунок 27" descr="http://glavbukh.ua/netcat_files/345/71/h_b493878a593ce35eab0771a870a5c3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glavbukh.ua/netcat_files/345/71/h_b493878a593ce35eab0771a870a5c384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D2434" w:rsidRPr="004D2434" w:rsidRDefault="004D2434" w:rsidP="004D24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>В этом письме ГНА г. Киева и в дальнейшем считает, что только при продаже ценной бумаги предприятие имеет право на отражение расходов, связанных с приобретением этой ценной бумаги и доходов от ее продажи.</w:t>
      </w:r>
    </w:p>
    <w:p w:rsidR="004D2434" w:rsidRDefault="004D2434" w:rsidP="004418D7"/>
    <w:p w:rsidR="004D2434" w:rsidRPr="004D2434" w:rsidRDefault="004D2434" w:rsidP="004D24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Оплата временной нетрудоспособности в период простоя предприятия</w:t>
      </w:r>
    </w:p>
    <w:p w:rsidR="004D2434" w:rsidRPr="004D2434" w:rsidRDefault="004D2434" w:rsidP="004D243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4D24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В </w:t>
      </w:r>
      <w:hyperlink r:id="rId61" w:tgtFrame="_blank" w:history="1">
        <w:r w:rsidRPr="004D2434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письме Минтруда от 19.03.2009 № 51/18/99-09</w:t>
        </w:r>
      </w:hyperlink>
      <w:r w:rsidRPr="004D24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разъяснено, что независимо от того, наступила ли временная нетрудоспособность работника до начала простоя, в период простоя или продолжается после его окончания, оплата дней временной нетрудоспособности вследствие заболевания или травмы, не связанной с несчастным случаем на производстве, осуществляется на общих основаниях и предоставляется в порядке и размерах, установленных законом.</w:t>
      </w:r>
      <w:proofErr w:type="gramEnd"/>
    </w:p>
    <w:p w:rsidR="004D2434" w:rsidRPr="004D2434" w:rsidRDefault="004D2434" w:rsidP="004D24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anchor distT="95250" distB="95250" distL="95250" distR="95250" simplePos="0" relativeHeight="251711488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33375" cy="333375"/>
            <wp:effectExtent l="19050" t="0" r="9525" b="0"/>
            <wp:wrapSquare wrapText="bothSides"/>
            <wp:docPr id="29" name="Рисунок 28" descr="http://glavbukh.ua/netcat_files/345/71/h_0dd66a2d3a4485014181f067c134cb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glavbukh.ua/netcat_files/345/71/h_0dd66a2d3a4485014181f067c134cb83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D2434" w:rsidRPr="004D2434" w:rsidRDefault="004D2434" w:rsidP="004D24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Листок нетрудоспособности работнику должен быть оплачен за рабочие дни по графику работы этого работника, пропущенные из-за болезни. Расчетным периодом для исчисления среднедневной заработной платы будут последние шесть календарных месяцев (с 1-го по 1-е число), предшествующие месяцу, в котором наступил страховой случай. </w:t>
      </w:r>
      <w:proofErr w:type="gramStart"/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Поскольку предприятие пребывало в простое с оплатой 2/3 тарифной ставки все 6 месяцев расчетного периода, средняя заработная плата для расчета помощи по временной нетрудоспособности и оплаты первых пяти дней временной нетрудоспособности за счет средств работодателя определяется исходя из 2/3 тарифной ставки (должностного оклада), установленной работнику.</w:t>
      </w:r>
      <w:proofErr w:type="gramEnd"/>
    </w:p>
    <w:p w:rsidR="004D2434" w:rsidRPr="004D2434" w:rsidRDefault="004D2434" w:rsidP="004D24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D2434" w:rsidRPr="004D2434" w:rsidRDefault="004D2434" w:rsidP="004D24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 «О защите прав потребителей» банковских потребителей не защищает</w:t>
      </w:r>
    </w:p>
    <w:p w:rsidR="004D2434" w:rsidRPr="004D2434" w:rsidRDefault="004D2434" w:rsidP="004D243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hyperlink r:id="rId62" w:tgtFrame="_blank" w:history="1">
        <w:r w:rsidRPr="004D2434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Письмом от 10.03.2009 № 2408-7-5/18</w:t>
        </w:r>
      </w:hyperlink>
      <w:r w:rsidRPr="004D24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4D24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Госпотребстандарт</w:t>
      </w:r>
      <w:proofErr w:type="spellEnd"/>
      <w:r w:rsidRPr="004D24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разъяснил, что нормы действующего Закона «О защите прав потребителей» не применяются к банкам в случае повышения ими процентной ставки по кредитам, поскольку употребляемые в указанном Законе и Законе «О финансовых услугах и государственном регулировании рынков финансовых услуг» понятия не тождественны по правовому содержанию.</w:t>
      </w:r>
    </w:p>
    <w:p w:rsidR="004D2434" w:rsidRPr="004D2434" w:rsidRDefault="004D2434" w:rsidP="004D24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anchor distT="95250" distB="95250" distL="95250" distR="95250" simplePos="0" relativeHeight="251713536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33375" cy="333375"/>
            <wp:effectExtent l="19050" t="0" r="9525" b="0"/>
            <wp:wrapSquare wrapText="bothSides"/>
            <wp:docPr id="30" name="Рисунок 29" descr="http://glavbukh.ua/netcat_files/345/71/h_377a24f341858c7fe6801b3b3b7776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glavbukh.ua/netcat_files/345/71/h_377a24f341858c7fe6801b3b3b7776ca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D2434" w:rsidRPr="004D2434" w:rsidRDefault="004D2434" w:rsidP="004D24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 же </w:t>
      </w:r>
      <w:proofErr w:type="spellStart"/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Госпотребстандарт</w:t>
      </w:r>
      <w:proofErr w:type="spellEnd"/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его территориальные органы осуществляют </w:t>
      </w:r>
      <w:proofErr w:type="gramStart"/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субъектами хозяйствования (банками, </w:t>
      </w:r>
      <w:proofErr w:type="spellStart"/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финучреждениями</w:t>
      </w:r>
      <w:proofErr w:type="spellEnd"/>
      <w:r w:rsidRPr="004D24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субъектами хозяйствования, занимающимися предпринимательской деятельностью по предоставлению услуг по заключению договоров о предоставлении потребительского кредита) условий договоров о предоставлении потребительского кредита, заключаемых с потребителями.</w:t>
      </w:r>
    </w:p>
    <w:p w:rsidR="004D2434" w:rsidRDefault="004D2434" w:rsidP="004418D7"/>
    <w:sectPr w:rsidR="004D2434" w:rsidSect="006A1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18D7"/>
    <w:rsid w:val="00002DC1"/>
    <w:rsid w:val="00005A0F"/>
    <w:rsid w:val="00005FE6"/>
    <w:rsid w:val="00007152"/>
    <w:rsid w:val="00023D68"/>
    <w:rsid w:val="000316D2"/>
    <w:rsid w:val="000374A0"/>
    <w:rsid w:val="0005161F"/>
    <w:rsid w:val="0005247E"/>
    <w:rsid w:val="00054C8F"/>
    <w:rsid w:val="000565CB"/>
    <w:rsid w:val="00064B78"/>
    <w:rsid w:val="00073CC6"/>
    <w:rsid w:val="00084271"/>
    <w:rsid w:val="000843F2"/>
    <w:rsid w:val="000A4515"/>
    <w:rsid w:val="000A477C"/>
    <w:rsid w:val="000B120B"/>
    <w:rsid w:val="000B7F65"/>
    <w:rsid w:val="000C36ED"/>
    <w:rsid w:val="000E0501"/>
    <w:rsid w:val="000F4AFB"/>
    <w:rsid w:val="001117CC"/>
    <w:rsid w:val="001274CD"/>
    <w:rsid w:val="0014237D"/>
    <w:rsid w:val="00142F75"/>
    <w:rsid w:val="00154088"/>
    <w:rsid w:val="0015422C"/>
    <w:rsid w:val="0015628A"/>
    <w:rsid w:val="00163FDB"/>
    <w:rsid w:val="001767AB"/>
    <w:rsid w:val="001922B7"/>
    <w:rsid w:val="001A5737"/>
    <w:rsid w:val="001A68D0"/>
    <w:rsid w:val="001A7989"/>
    <w:rsid w:val="001C2173"/>
    <w:rsid w:val="001C2C4E"/>
    <w:rsid w:val="001C5F0A"/>
    <w:rsid w:val="001D237A"/>
    <w:rsid w:val="001D5144"/>
    <w:rsid w:val="001D6AE5"/>
    <w:rsid w:val="001D6F70"/>
    <w:rsid w:val="001E1925"/>
    <w:rsid w:val="001E3050"/>
    <w:rsid w:val="001E6DD2"/>
    <w:rsid w:val="001F43D3"/>
    <w:rsid w:val="00204CD9"/>
    <w:rsid w:val="00205DC6"/>
    <w:rsid w:val="002149BD"/>
    <w:rsid w:val="00233C44"/>
    <w:rsid w:val="00233D7B"/>
    <w:rsid w:val="00250527"/>
    <w:rsid w:val="0025443B"/>
    <w:rsid w:val="00256C42"/>
    <w:rsid w:val="00257885"/>
    <w:rsid w:val="00270AE5"/>
    <w:rsid w:val="0027200C"/>
    <w:rsid w:val="002741A5"/>
    <w:rsid w:val="00274C9B"/>
    <w:rsid w:val="00281C96"/>
    <w:rsid w:val="00296887"/>
    <w:rsid w:val="002A1319"/>
    <w:rsid w:val="002A3789"/>
    <w:rsid w:val="002B4FC1"/>
    <w:rsid w:val="002B5A62"/>
    <w:rsid w:val="002D0985"/>
    <w:rsid w:val="002D0B2B"/>
    <w:rsid w:val="002D75F6"/>
    <w:rsid w:val="002E08A3"/>
    <w:rsid w:val="002E1088"/>
    <w:rsid w:val="00301419"/>
    <w:rsid w:val="003034C6"/>
    <w:rsid w:val="003060AA"/>
    <w:rsid w:val="003069ED"/>
    <w:rsid w:val="00306B4A"/>
    <w:rsid w:val="003157C0"/>
    <w:rsid w:val="00317DB6"/>
    <w:rsid w:val="003220FA"/>
    <w:rsid w:val="00324F81"/>
    <w:rsid w:val="00337FA1"/>
    <w:rsid w:val="00340633"/>
    <w:rsid w:val="00342E91"/>
    <w:rsid w:val="0036043E"/>
    <w:rsid w:val="0036505B"/>
    <w:rsid w:val="00376E89"/>
    <w:rsid w:val="00381832"/>
    <w:rsid w:val="0038677C"/>
    <w:rsid w:val="0038790E"/>
    <w:rsid w:val="003879E4"/>
    <w:rsid w:val="00391541"/>
    <w:rsid w:val="003A6C88"/>
    <w:rsid w:val="003B1A6D"/>
    <w:rsid w:val="003B60DB"/>
    <w:rsid w:val="003E5D8E"/>
    <w:rsid w:val="003F6822"/>
    <w:rsid w:val="00400C8F"/>
    <w:rsid w:val="00415F21"/>
    <w:rsid w:val="00420887"/>
    <w:rsid w:val="0043520F"/>
    <w:rsid w:val="004418D7"/>
    <w:rsid w:val="00443B78"/>
    <w:rsid w:val="00463353"/>
    <w:rsid w:val="00463A62"/>
    <w:rsid w:val="0047227D"/>
    <w:rsid w:val="00473E4E"/>
    <w:rsid w:val="00476C31"/>
    <w:rsid w:val="00477094"/>
    <w:rsid w:val="0048760F"/>
    <w:rsid w:val="004A3C35"/>
    <w:rsid w:val="004B5578"/>
    <w:rsid w:val="004D2279"/>
    <w:rsid w:val="004D2434"/>
    <w:rsid w:val="004D3BC3"/>
    <w:rsid w:val="004E4C58"/>
    <w:rsid w:val="00501D6F"/>
    <w:rsid w:val="005042E9"/>
    <w:rsid w:val="005043C0"/>
    <w:rsid w:val="0051220A"/>
    <w:rsid w:val="00513CEC"/>
    <w:rsid w:val="00513F41"/>
    <w:rsid w:val="00517D0B"/>
    <w:rsid w:val="00530AC6"/>
    <w:rsid w:val="0053241F"/>
    <w:rsid w:val="00546764"/>
    <w:rsid w:val="00553189"/>
    <w:rsid w:val="00554ADB"/>
    <w:rsid w:val="00584298"/>
    <w:rsid w:val="0058532E"/>
    <w:rsid w:val="0058571E"/>
    <w:rsid w:val="00591ADC"/>
    <w:rsid w:val="00595BD6"/>
    <w:rsid w:val="005A4CB1"/>
    <w:rsid w:val="005B6D30"/>
    <w:rsid w:val="005C4E71"/>
    <w:rsid w:val="005D0A1D"/>
    <w:rsid w:val="005F4530"/>
    <w:rsid w:val="005F6735"/>
    <w:rsid w:val="00600B83"/>
    <w:rsid w:val="00604DEE"/>
    <w:rsid w:val="00606954"/>
    <w:rsid w:val="00607117"/>
    <w:rsid w:val="00615FB6"/>
    <w:rsid w:val="00621BBE"/>
    <w:rsid w:val="00621ED4"/>
    <w:rsid w:val="00626416"/>
    <w:rsid w:val="00635A01"/>
    <w:rsid w:val="00637A06"/>
    <w:rsid w:val="006424FE"/>
    <w:rsid w:val="006433ED"/>
    <w:rsid w:val="00652A09"/>
    <w:rsid w:val="0066185D"/>
    <w:rsid w:val="00667FF1"/>
    <w:rsid w:val="0069427B"/>
    <w:rsid w:val="00696725"/>
    <w:rsid w:val="006A1E4C"/>
    <w:rsid w:val="006A792C"/>
    <w:rsid w:val="006B73F3"/>
    <w:rsid w:val="006C367A"/>
    <w:rsid w:val="006D0D85"/>
    <w:rsid w:val="006E4A35"/>
    <w:rsid w:val="006F3351"/>
    <w:rsid w:val="006F3A5D"/>
    <w:rsid w:val="007021C6"/>
    <w:rsid w:val="007026D0"/>
    <w:rsid w:val="007051E1"/>
    <w:rsid w:val="00710306"/>
    <w:rsid w:val="00713946"/>
    <w:rsid w:val="00715B9C"/>
    <w:rsid w:val="00723B95"/>
    <w:rsid w:val="00726A98"/>
    <w:rsid w:val="00741C9B"/>
    <w:rsid w:val="0075608E"/>
    <w:rsid w:val="007610FC"/>
    <w:rsid w:val="0076436C"/>
    <w:rsid w:val="007728B2"/>
    <w:rsid w:val="0077329D"/>
    <w:rsid w:val="007B1CFA"/>
    <w:rsid w:val="007B3E53"/>
    <w:rsid w:val="007C3756"/>
    <w:rsid w:val="007C4A2B"/>
    <w:rsid w:val="007D7A92"/>
    <w:rsid w:val="007E2375"/>
    <w:rsid w:val="00807E9A"/>
    <w:rsid w:val="00813BB4"/>
    <w:rsid w:val="0081565E"/>
    <w:rsid w:val="008239A7"/>
    <w:rsid w:val="008277D5"/>
    <w:rsid w:val="00840680"/>
    <w:rsid w:val="008446CA"/>
    <w:rsid w:val="00854340"/>
    <w:rsid w:val="00856DAC"/>
    <w:rsid w:val="00862C76"/>
    <w:rsid w:val="00862EB7"/>
    <w:rsid w:val="00870C92"/>
    <w:rsid w:val="00871125"/>
    <w:rsid w:val="0088285C"/>
    <w:rsid w:val="008900B4"/>
    <w:rsid w:val="0089197B"/>
    <w:rsid w:val="00892A4C"/>
    <w:rsid w:val="008A07D6"/>
    <w:rsid w:val="008A1120"/>
    <w:rsid w:val="008A1368"/>
    <w:rsid w:val="008B30AF"/>
    <w:rsid w:val="008C27F1"/>
    <w:rsid w:val="008C32A6"/>
    <w:rsid w:val="008C5FB6"/>
    <w:rsid w:val="008D5CAB"/>
    <w:rsid w:val="008E328B"/>
    <w:rsid w:val="008F25D2"/>
    <w:rsid w:val="00900663"/>
    <w:rsid w:val="00906A04"/>
    <w:rsid w:val="00910EC5"/>
    <w:rsid w:val="00912BF4"/>
    <w:rsid w:val="0091389F"/>
    <w:rsid w:val="00921666"/>
    <w:rsid w:val="00921AED"/>
    <w:rsid w:val="00923859"/>
    <w:rsid w:val="00927FB4"/>
    <w:rsid w:val="00932E50"/>
    <w:rsid w:val="0097089C"/>
    <w:rsid w:val="009814DE"/>
    <w:rsid w:val="00993FB5"/>
    <w:rsid w:val="009944B2"/>
    <w:rsid w:val="009959E2"/>
    <w:rsid w:val="009A0C4B"/>
    <w:rsid w:val="009A4BE7"/>
    <w:rsid w:val="009B1465"/>
    <w:rsid w:val="009B3814"/>
    <w:rsid w:val="009B5C29"/>
    <w:rsid w:val="009B6DC8"/>
    <w:rsid w:val="009E052B"/>
    <w:rsid w:val="009F1443"/>
    <w:rsid w:val="009F3923"/>
    <w:rsid w:val="009F5FD0"/>
    <w:rsid w:val="00A209FD"/>
    <w:rsid w:val="00A244AC"/>
    <w:rsid w:val="00A24D35"/>
    <w:rsid w:val="00A268EE"/>
    <w:rsid w:val="00A318C4"/>
    <w:rsid w:val="00A352E5"/>
    <w:rsid w:val="00A5364E"/>
    <w:rsid w:val="00A54F58"/>
    <w:rsid w:val="00A56967"/>
    <w:rsid w:val="00A73CDC"/>
    <w:rsid w:val="00A80D2B"/>
    <w:rsid w:val="00A83B79"/>
    <w:rsid w:val="00A86E89"/>
    <w:rsid w:val="00A9549A"/>
    <w:rsid w:val="00A9624C"/>
    <w:rsid w:val="00AA006E"/>
    <w:rsid w:val="00AA4E89"/>
    <w:rsid w:val="00AE1883"/>
    <w:rsid w:val="00B02DA4"/>
    <w:rsid w:val="00B0482F"/>
    <w:rsid w:val="00B2765B"/>
    <w:rsid w:val="00B305C4"/>
    <w:rsid w:val="00B310C4"/>
    <w:rsid w:val="00B4215A"/>
    <w:rsid w:val="00B47831"/>
    <w:rsid w:val="00B6384A"/>
    <w:rsid w:val="00B92A40"/>
    <w:rsid w:val="00B966A2"/>
    <w:rsid w:val="00BA009B"/>
    <w:rsid w:val="00BA0CAB"/>
    <w:rsid w:val="00BA48AE"/>
    <w:rsid w:val="00BB0F5B"/>
    <w:rsid w:val="00BB306F"/>
    <w:rsid w:val="00BB6DFD"/>
    <w:rsid w:val="00BC09D3"/>
    <w:rsid w:val="00BC0B48"/>
    <w:rsid w:val="00BD315F"/>
    <w:rsid w:val="00BE0383"/>
    <w:rsid w:val="00BE0712"/>
    <w:rsid w:val="00BE1A41"/>
    <w:rsid w:val="00BF5469"/>
    <w:rsid w:val="00BF7612"/>
    <w:rsid w:val="00C07236"/>
    <w:rsid w:val="00C12F4A"/>
    <w:rsid w:val="00C207AB"/>
    <w:rsid w:val="00C2778A"/>
    <w:rsid w:val="00C356F1"/>
    <w:rsid w:val="00C414A6"/>
    <w:rsid w:val="00C44E4F"/>
    <w:rsid w:val="00C50143"/>
    <w:rsid w:val="00C627A3"/>
    <w:rsid w:val="00C653BE"/>
    <w:rsid w:val="00C70A1C"/>
    <w:rsid w:val="00C75BC0"/>
    <w:rsid w:val="00C82CA5"/>
    <w:rsid w:val="00CA2A61"/>
    <w:rsid w:val="00CA5A70"/>
    <w:rsid w:val="00CA6351"/>
    <w:rsid w:val="00CB03B8"/>
    <w:rsid w:val="00CC06C9"/>
    <w:rsid w:val="00CC2608"/>
    <w:rsid w:val="00CE54F3"/>
    <w:rsid w:val="00CF7676"/>
    <w:rsid w:val="00D14BE8"/>
    <w:rsid w:val="00D23933"/>
    <w:rsid w:val="00D3376C"/>
    <w:rsid w:val="00D562C7"/>
    <w:rsid w:val="00D56697"/>
    <w:rsid w:val="00D63D86"/>
    <w:rsid w:val="00D6425F"/>
    <w:rsid w:val="00D643B3"/>
    <w:rsid w:val="00D7742A"/>
    <w:rsid w:val="00D83353"/>
    <w:rsid w:val="00D901C8"/>
    <w:rsid w:val="00DA65E5"/>
    <w:rsid w:val="00DA7963"/>
    <w:rsid w:val="00DB05C0"/>
    <w:rsid w:val="00DB7716"/>
    <w:rsid w:val="00DC0BF1"/>
    <w:rsid w:val="00DC2671"/>
    <w:rsid w:val="00DD5281"/>
    <w:rsid w:val="00DD5B77"/>
    <w:rsid w:val="00DD75F8"/>
    <w:rsid w:val="00DF730E"/>
    <w:rsid w:val="00E00B73"/>
    <w:rsid w:val="00E029CF"/>
    <w:rsid w:val="00E06AFA"/>
    <w:rsid w:val="00E14F8A"/>
    <w:rsid w:val="00E2037C"/>
    <w:rsid w:val="00E208F3"/>
    <w:rsid w:val="00E34670"/>
    <w:rsid w:val="00E37AB2"/>
    <w:rsid w:val="00E43472"/>
    <w:rsid w:val="00E43A81"/>
    <w:rsid w:val="00E43E93"/>
    <w:rsid w:val="00E61C58"/>
    <w:rsid w:val="00E62285"/>
    <w:rsid w:val="00E64F3C"/>
    <w:rsid w:val="00E652AD"/>
    <w:rsid w:val="00E65B13"/>
    <w:rsid w:val="00E82E7E"/>
    <w:rsid w:val="00E916E0"/>
    <w:rsid w:val="00EB77A7"/>
    <w:rsid w:val="00EC0791"/>
    <w:rsid w:val="00ED16EB"/>
    <w:rsid w:val="00EE4ADC"/>
    <w:rsid w:val="00EF2062"/>
    <w:rsid w:val="00EF4AED"/>
    <w:rsid w:val="00F04787"/>
    <w:rsid w:val="00F073B9"/>
    <w:rsid w:val="00F07A9B"/>
    <w:rsid w:val="00F20118"/>
    <w:rsid w:val="00F26261"/>
    <w:rsid w:val="00F27277"/>
    <w:rsid w:val="00F27FC4"/>
    <w:rsid w:val="00F314D7"/>
    <w:rsid w:val="00F40DDB"/>
    <w:rsid w:val="00F441BE"/>
    <w:rsid w:val="00F52F56"/>
    <w:rsid w:val="00F72041"/>
    <w:rsid w:val="00F727D4"/>
    <w:rsid w:val="00F80D19"/>
    <w:rsid w:val="00F82972"/>
    <w:rsid w:val="00F86E40"/>
    <w:rsid w:val="00F86EDF"/>
    <w:rsid w:val="00F96E57"/>
    <w:rsid w:val="00FC06F8"/>
    <w:rsid w:val="00FD324D"/>
    <w:rsid w:val="00FD34D6"/>
    <w:rsid w:val="00FE3C60"/>
    <w:rsid w:val="00FF4F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E4C"/>
  </w:style>
  <w:style w:type="paragraph" w:styleId="2">
    <w:name w:val="heading 2"/>
    <w:basedOn w:val="a"/>
    <w:link w:val="20"/>
    <w:uiPriority w:val="9"/>
    <w:qFormat/>
    <w:rsid w:val="004418D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4418D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18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18D7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4418D7"/>
    <w:rPr>
      <w:color w:val="0000FF"/>
      <w:u w:val="single"/>
    </w:rPr>
  </w:style>
  <w:style w:type="character" w:styleId="a6">
    <w:name w:val="Strong"/>
    <w:basedOn w:val="a0"/>
    <w:uiPriority w:val="22"/>
    <w:qFormat/>
    <w:rsid w:val="004418D7"/>
    <w:rPr>
      <w:b/>
      <w:bCs/>
    </w:rPr>
  </w:style>
  <w:style w:type="paragraph" w:styleId="a7">
    <w:name w:val="Normal (Web)"/>
    <w:basedOn w:val="a"/>
    <w:uiPriority w:val="99"/>
    <w:unhideWhenUsed/>
    <w:rsid w:val="004418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418D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418D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8">
    <w:name w:val="Emphasis"/>
    <w:basedOn w:val="a0"/>
    <w:uiPriority w:val="20"/>
    <w:qFormat/>
    <w:rsid w:val="004D243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32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85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4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9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3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21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2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24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9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1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9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1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38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3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73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7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1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3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3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6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9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7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8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5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7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6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7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1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1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0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79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1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1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4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56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68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43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0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8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04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7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15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14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5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6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1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8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4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0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70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10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89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13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0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95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7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31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63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2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97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3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5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05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8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16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6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4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91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9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2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4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73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91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17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9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7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22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1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9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7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0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69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3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4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4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8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4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3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99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0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2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83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05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2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56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1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43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6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7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6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7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6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02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7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89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0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71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3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4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73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balance.ua/news/detail/18016/index.php?print=Y&amp;ID=18016" TargetMode="External"/><Relationship Id="rId18" Type="http://schemas.openxmlformats.org/officeDocument/2006/relationships/hyperlink" Target="http://www.balance.ua/news/detail/17970/index.php?print=Y&amp;ID=17970" TargetMode="External"/><Relationship Id="rId26" Type="http://schemas.openxmlformats.org/officeDocument/2006/relationships/hyperlink" Target="http://www.balance.ua/news/detail/17960/index.php?print=Y&amp;ID=17960" TargetMode="External"/><Relationship Id="rId39" Type="http://schemas.openxmlformats.org/officeDocument/2006/relationships/hyperlink" Target="http://glavbukh.ua/publications/laws/norma/norm2/norm2_1793.html" TargetMode="External"/><Relationship Id="rId21" Type="http://schemas.openxmlformats.org/officeDocument/2006/relationships/hyperlink" Target="http://www.balance.ua/news/detail/17982/index.php?print=Y&amp;ID=17982" TargetMode="External"/><Relationship Id="rId34" Type="http://schemas.openxmlformats.org/officeDocument/2006/relationships/hyperlink" Target="http://glavbukh.ua/publications/laws/norma/norm2/norm2_1797.html" TargetMode="External"/><Relationship Id="rId42" Type="http://schemas.openxmlformats.org/officeDocument/2006/relationships/hyperlink" Target="http://glavbukh.ua/publications/laws/norma/norm2/norm2_1804.html" TargetMode="External"/><Relationship Id="rId47" Type="http://schemas.openxmlformats.org/officeDocument/2006/relationships/hyperlink" Target="http://glavbukh.ua/publications/laws/norma/norm2/norm2_1782.html" TargetMode="External"/><Relationship Id="rId50" Type="http://schemas.openxmlformats.org/officeDocument/2006/relationships/hyperlink" Target="http://glavbukh.ua/publications/laws/norma/norm2/norm2_1777.html" TargetMode="External"/><Relationship Id="rId55" Type="http://schemas.openxmlformats.org/officeDocument/2006/relationships/hyperlink" Target="http://glavbukh.ua/publications/laws/norma/norm2/norm2_1768.html" TargetMode="External"/><Relationship Id="rId63" Type="http://schemas.openxmlformats.org/officeDocument/2006/relationships/fontTable" Target="fontTable.xml"/><Relationship Id="rId7" Type="http://schemas.openxmlformats.org/officeDocument/2006/relationships/hyperlink" Target="http://www.balance.ua/download/blanks/08.05.03..doc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balance.ua/download/blanks/07.05.11.doc" TargetMode="External"/><Relationship Id="rId20" Type="http://schemas.openxmlformats.org/officeDocument/2006/relationships/hyperlink" Target="http://www.balance.ua/news/detail/17978/index.php?print=Y&amp;ID=17978" TargetMode="External"/><Relationship Id="rId29" Type="http://schemas.openxmlformats.org/officeDocument/2006/relationships/hyperlink" Target="http://www.balance.ua/news/index_s.php?ID=27" TargetMode="External"/><Relationship Id="rId41" Type="http://schemas.openxmlformats.org/officeDocument/2006/relationships/image" Target="media/image4.jpeg"/><Relationship Id="rId54" Type="http://schemas.openxmlformats.org/officeDocument/2006/relationships/hyperlink" Target="http://glavbukh.ua/publications/laws/norma/norm2/norm2_1771.html" TargetMode="External"/><Relationship Id="rId62" Type="http://schemas.openxmlformats.org/officeDocument/2006/relationships/hyperlink" Target="http://glavbukh.ua/publications/laws/norma/norm2/norm2_1744.html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balance.ua/news/detail/18043/index.php?print=Y&amp;ID=18043" TargetMode="External"/><Relationship Id="rId11" Type="http://schemas.openxmlformats.org/officeDocument/2006/relationships/hyperlink" Target="http://www.balance.ua/news/detail/18012/index.php?print=Y&amp;ID=18012" TargetMode="External"/><Relationship Id="rId24" Type="http://schemas.openxmlformats.org/officeDocument/2006/relationships/hyperlink" Target="http://www.balance.ua/news/detail/17954/index.php?print=Y&amp;ID=17954" TargetMode="External"/><Relationship Id="rId32" Type="http://schemas.openxmlformats.org/officeDocument/2006/relationships/image" Target="media/image1.jpeg"/><Relationship Id="rId37" Type="http://schemas.openxmlformats.org/officeDocument/2006/relationships/hyperlink" Target="http://glavbukh.ua/publications/laws/norma/norm2/norm2_1794.html" TargetMode="External"/><Relationship Id="rId40" Type="http://schemas.openxmlformats.org/officeDocument/2006/relationships/hyperlink" Target="http://glavbukh.ua/publications/laws/norma/norm2/norm2_1806.html" TargetMode="External"/><Relationship Id="rId45" Type="http://schemas.openxmlformats.org/officeDocument/2006/relationships/hyperlink" Target="http://glavbukh.ua/publications/laws/norma/norm2/norm2_1785.html" TargetMode="External"/><Relationship Id="rId53" Type="http://schemas.openxmlformats.org/officeDocument/2006/relationships/hyperlink" Target="http://glavbukh.ua/publications/laws/norma/norm2/norm2_1753.html" TargetMode="External"/><Relationship Id="rId58" Type="http://schemas.openxmlformats.org/officeDocument/2006/relationships/hyperlink" Target="http://glavbukh.ua/publications/laws/norma/norm2/norm2_1751.html" TargetMode="External"/><Relationship Id="rId5" Type="http://schemas.openxmlformats.org/officeDocument/2006/relationships/hyperlink" Target="http://www.balance.ua/download/blanks/08.05.01.doc" TargetMode="External"/><Relationship Id="rId15" Type="http://schemas.openxmlformats.org/officeDocument/2006/relationships/hyperlink" Target="http://www.balance.ua/news/detail/18021/index.php?print=Y&amp;ID=18021" TargetMode="External"/><Relationship Id="rId23" Type="http://schemas.openxmlformats.org/officeDocument/2006/relationships/hyperlink" Target="http://www.balance.ua/news/detail/17994/index.php?print=Y&amp;ID=17994" TargetMode="External"/><Relationship Id="rId28" Type="http://schemas.openxmlformats.org/officeDocument/2006/relationships/hyperlink" Target="http://www.balance.ua/news/detail/17908/index.php?print=Y&amp;ID=17908" TargetMode="External"/><Relationship Id="rId36" Type="http://schemas.openxmlformats.org/officeDocument/2006/relationships/hyperlink" Target="http://glavbukh.ua/publications/laws/norma/norm2/norm2_1796.html" TargetMode="External"/><Relationship Id="rId49" Type="http://schemas.openxmlformats.org/officeDocument/2006/relationships/hyperlink" Target="http://glavbukh.ua/publications/laws/norma/norm2/norm2_1779.html" TargetMode="External"/><Relationship Id="rId57" Type="http://schemas.openxmlformats.org/officeDocument/2006/relationships/hyperlink" Target="http://glavbukh.ua/publications/laws/norma/norm2/norm2_1762.html" TargetMode="External"/><Relationship Id="rId61" Type="http://schemas.openxmlformats.org/officeDocument/2006/relationships/hyperlink" Target="http://glavbukh.ua/publications/laws/norma/norm2/norm2_1747.html" TargetMode="External"/><Relationship Id="rId10" Type="http://schemas.openxmlformats.org/officeDocument/2006/relationships/hyperlink" Target="http://www.balance.ua/news/detail/18006/index.php?print=Y&amp;ID=18006" TargetMode="External"/><Relationship Id="rId19" Type="http://schemas.openxmlformats.org/officeDocument/2006/relationships/hyperlink" Target="http://www.balance.ua/news/detail/17974/index.php?print=Y&amp;ID=17974" TargetMode="External"/><Relationship Id="rId31" Type="http://schemas.openxmlformats.org/officeDocument/2006/relationships/hyperlink" Target="http://glavbukh.ua/publications/laws/norma/norm2/norm2_1799.html" TargetMode="External"/><Relationship Id="rId44" Type="http://schemas.openxmlformats.org/officeDocument/2006/relationships/hyperlink" Target="http://glavbukh.ua/publications/laws/norma/norm2/norm2_1802.html" TargetMode="External"/><Relationship Id="rId52" Type="http://schemas.openxmlformats.org/officeDocument/2006/relationships/hyperlink" Target="http://glavbukh.ua/publications/laws/norma/norm2/norm2_1775.html" TargetMode="External"/><Relationship Id="rId60" Type="http://schemas.openxmlformats.org/officeDocument/2006/relationships/hyperlink" Target="http://glavbukh.ua/publications/laws/norma/norm2/norm2_1761.html" TargetMode="External"/><Relationship Id="rId4" Type="http://schemas.openxmlformats.org/officeDocument/2006/relationships/hyperlink" Target="http://www.balance.ua/news/detail/18039/index.php?print=Y&amp;ID=18039" TargetMode="External"/><Relationship Id="rId9" Type="http://schemas.openxmlformats.org/officeDocument/2006/relationships/hyperlink" Target="http://www.balance.ua/news/index_s.php?ID=27" TargetMode="External"/><Relationship Id="rId14" Type="http://schemas.openxmlformats.org/officeDocument/2006/relationships/hyperlink" Target="http://www.balance.ua/download/blanks/07.05.03.doc" TargetMode="External"/><Relationship Id="rId22" Type="http://schemas.openxmlformats.org/officeDocument/2006/relationships/hyperlink" Target="http://www.balance.ua/news/detail/17989/index.php?print=Y&amp;ID=17989" TargetMode="External"/><Relationship Id="rId27" Type="http://schemas.openxmlformats.org/officeDocument/2006/relationships/hyperlink" Target="http://www.balance.ua/news/detail/17964/index.php?print=Y&amp;ID=17964" TargetMode="External"/><Relationship Id="rId30" Type="http://schemas.openxmlformats.org/officeDocument/2006/relationships/hyperlink" Target="http://www.dinai.com/open_review.php?id=202049403" TargetMode="External"/><Relationship Id="rId35" Type="http://schemas.openxmlformats.org/officeDocument/2006/relationships/hyperlink" Target="javascript:void(0);/*1241703148383*/" TargetMode="External"/><Relationship Id="rId43" Type="http://schemas.openxmlformats.org/officeDocument/2006/relationships/hyperlink" Target="http://glavbukh.ua/publications/laws/norma/norm2/norm2_1803.html" TargetMode="External"/><Relationship Id="rId48" Type="http://schemas.openxmlformats.org/officeDocument/2006/relationships/hyperlink" Target="http://glavbukh.ua/publications/laws/norma/norm2/norm2_1781.html" TargetMode="External"/><Relationship Id="rId56" Type="http://schemas.openxmlformats.org/officeDocument/2006/relationships/hyperlink" Target="http://glavbukh.ua/publications/laws/norma/norm2/norm2_1767.html" TargetMode="External"/><Relationship Id="rId64" Type="http://schemas.openxmlformats.org/officeDocument/2006/relationships/theme" Target="theme/theme1.xml"/><Relationship Id="rId8" Type="http://schemas.openxmlformats.org/officeDocument/2006/relationships/hyperlink" Target="http://www.balance.ua/news/detail/18051/index.php?print=Y&amp;ID=18051" TargetMode="External"/><Relationship Id="rId51" Type="http://schemas.openxmlformats.org/officeDocument/2006/relationships/hyperlink" Target="http://glavbukh.ua/publications/laws/norma/norm2/norm2_1776.html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www.balance.ua/download/blanks/07.05.01.doc" TargetMode="External"/><Relationship Id="rId17" Type="http://schemas.openxmlformats.org/officeDocument/2006/relationships/hyperlink" Target="http://www.balance.ua/news/detail/18025/index.php?print=Y&amp;ID=18025" TargetMode="External"/><Relationship Id="rId25" Type="http://schemas.openxmlformats.org/officeDocument/2006/relationships/hyperlink" Target="http://www.balance.ua/download/blanks/05.05.01.doc" TargetMode="External"/><Relationship Id="rId33" Type="http://schemas.openxmlformats.org/officeDocument/2006/relationships/image" Target="media/image2.gif"/><Relationship Id="rId38" Type="http://schemas.openxmlformats.org/officeDocument/2006/relationships/image" Target="media/image3.jpeg"/><Relationship Id="rId46" Type="http://schemas.openxmlformats.org/officeDocument/2006/relationships/hyperlink" Target="http://glavbukh.ua/publications/laws/norma/norm2/norm2_1783.html" TargetMode="External"/><Relationship Id="rId59" Type="http://schemas.openxmlformats.org/officeDocument/2006/relationships/hyperlink" Target="http://glavbukh.ua/publications/laws/norma/norm2/norm2_1749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17</Pages>
  <Words>7525</Words>
  <Characters>42897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50322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2009-05-12T06:08:00Z</dcterms:created>
  <dcterms:modified xsi:type="dcterms:W3CDTF">2009-05-12T06:29:00Z</dcterms:modified>
</cp:coreProperties>
</file>